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E86F9" w14:textId="3C5CBF74" w:rsidR="00A37A32" w:rsidRDefault="00A37A32" w:rsidP="00111966">
      <w:pPr>
        <w:pStyle w:val="Nzev"/>
      </w:pPr>
    </w:p>
    <w:p w14:paraId="483DF940" w14:textId="44F0806D" w:rsidR="00111966" w:rsidRPr="000001F9" w:rsidRDefault="00111966" w:rsidP="000E0ED4">
      <w:pPr>
        <w:pStyle w:val="Nzev"/>
        <w:rPr>
          <w:sz w:val="48"/>
          <w:szCs w:val="48"/>
        </w:rPr>
      </w:pPr>
      <w:r w:rsidRPr="000001F9">
        <w:rPr>
          <w:sz w:val="48"/>
          <w:szCs w:val="48"/>
        </w:rPr>
        <w:t>KARLOVARSKÝ KRAJ</w:t>
      </w:r>
    </w:p>
    <w:p w14:paraId="7673F7A5" w14:textId="77777777" w:rsidR="00A37A32" w:rsidRPr="00A949A9" w:rsidRDefault="00A37A32" w:rsidP="000E0ED4">
      <w:pPr>
        <w:pStyle w:val="Nzev"/>
      </w:pPr>
    </w:p>
    <w:p w14:paraId="0C8FF24E" w14:textId="5748FAEC" w:rsidR="00111966" w:rsidRPr="000001F9" w:rsidRDefault="00111966" w:rsidP="000E0ED4">
      <w:pPr>
        <w:pStyle w:val="Nzev"/>
        <w:rPr>
          <w:sz w:val="36"/>
          <w:szCs w:val="36"/>
        </w:rPr>
      </w:pPr>
      <w:r w:rsidRPr="000001F9">
        <w:rPr>
          <w:sz w:val="36"/>
          <w:szCs w:val="36"/>
        </w:rPr>
        <w:t>V</w:t>
      </w:r>
      <w:r w:rsidR="003370FA" w:rsidRPr="000001F9">
        <w:rPr>
          <w:sz w:val="36"/>
          <w:szCs w:val="36"/>
        </w:rPr>
        <w:t> </w:t>
      </w:r>
      <w:r w:rsidRPr="000001F9">
        <w:rPr>
          <w:sz w:val="36"/>
          <w:szCs w:val="36"/>
        </w:rPr>
        <w:t>Y</w:t>
      </w:r>
      <w:r w:rsidR="003370FA" w:rsidRPr="000001F9">
        <w:rPr>
          <w:sz w:val="36"/>
          <w:szCs w:val="36"/>
        </w:rPr>
        <w:t xml:space="preserve"> </w:t>
      </w:r>
      <w:r w:rsidRPr="000001F9">
        <w:rPr>
          <w:sz w:val="36"/>
          <w:szCs w:val="36"/>
        </w:rPr>
        <w:t>H</w:t>
      </w:r>
      <w:r w:rsidR="003370FA" w:rsidRPr="000001F9">
        <w:rPr>
          <w:sz w:val="36"/>
          <w:szCs w:val="36"/>
        </w:rPr>
        <w:t xml:space="preserve"> </w:t>
      </w:r>
      <w:r w:rsidRPr="000001F9">
        <w:rPr>
          <w:sz w:val="36"/>
          <w:szCs w:val="36"/>
        </w:rPr>
        <w:t>L</w:t>
      </w:r>
      <w:r w:rsidR="003370FA" w:rsidRPr="000001F9">
        <w:rPr>
          <w:sz w:val="36"/>
          <w:szCs w:val="36"/>
        </w:rPr>
        <w:t xml:space="preserve"> </w:t>
      </w:r>
      <w:r w:rsidRPr="000001F9">
        <w:rPr>
          <w:sz w:val="36"/>
          <w:szCs w:val="36"/>
        </w:rPr>
        <w:t>A</w:t>
      </w:r>
      <w:r w:rsidR="003370FA" w:rsidRPr="000001F9">
        <w:rPr>
          <w:sz w:val="36"/>
          <w:szCs w:val="36"/>
        </w:rPr>
        <w:t xml:space="preserve"> </w:t>
      </w:r>
      <w:r w:rsidRPr="000001F9">
        <w:rPr>
          <w:sz w:val="36"/>
          <w:szCs w:val="36"/>
        </w:rPr>
        <w:t>Š</w:t>
      </w:r>
      <w:r w:rsidR="003370FA" w:rsidRPr="000001F9">
        <w:rPr>
          <w:sz w:val="36"/>
          <w:szCs w:val="36"/>
        </w:rPr>
        <w:t xml:space="preserve"> </w:t>
      </w:r>
      <w:r w:rsidRPr="000001F9">
        <w:rPr>
          <w:sz w:val="36"/>
          <w:szCs w:val="36"/>
        </w:rPr>
        <w:t>U</w:t>
      </w:r>
      <w:r w:rsidR="003370FA" w:rsidRPr="000001F9">
        <w:rPr>
          <w:sz w:val="36"/>
          <w:szCs w:val="36"/>
        </w:rPr>
        <w:t xml:space="preserve"> </w:t>
      </w:r>
      <w:r w:rsidRPr="000001F9">
        <w:rPr>
          <w:sz w:val="36"/>
          <w:szCs w:val="36"/>
        </w:rPr>
        <w:t>J</w:t>
      </w:r>
      <w:r w:rsidR="003370FA" w:rsidRPr="000001F9">
        <w:rPr>
          <w:sz w:val="36"/>
          <w:szCs w:val="36"/>
        </w:rPr>
        <w:t xml:space="preserve"> </w:t>
      </w:r>
      <w:r w:rsidRPr="000001F9">
        <w:rPr>
          <w:sz w:val="36"/>
          <w:szCs w:val="36"/>
        </w:rPr>
        <w:t>E</w:t>
      </w:r>
    </w:p>
    <w:p w14:paraId="094F5CF3" w14:textId="77777777" w:rsidR="00111966" w:rsidRPr="000001F9" w:rsidRDefault="00111966" w:rsidP="000E0ED4">
      <w:pPr>
        <w:jc w:val="center"/>
      </w:pPr>
    </w:p>
    <w:p w14:paraId="44AD9C1C" w14:textId="77777777" w:rsidR="00111966" w:rsidRPr="000001F9" w:rsidRDefault="00111966" w:rsidP="000E0ED4">
      <w:pPr>
        <w:jc w:val="center"/>
        <w:rPr>
          <w:sz w:val="22"/>
        </w:rPr>
      </w:pPr>
      <w:r w:rsidRPr="000001F9">
        <w:rPr>
          <w:sz w:val="22"/>
        </w:rPr>
        <w:t>PROSTŘEDNICTVÍM ODBORU INVESTIC KRAJSKÉHO ÚŘADU KARLOVARSKÉHO KRAJE</w:t>
      </w:r>
    </w:p>
    <w:p w14:paraId="726968B2" w14:textId="77777777" w:rsidR="005D4AF0" w:rsidRPr="000001F9" w:rsidRDefault="005D4AF0" w:rsidP="000E0ED4">
      <w:pPr>
        <w:jc w:val="center"/>
      </w:pPr>
    </w:p>
    <w:p w14:paraId="762B899E" w14:textId="77777777" w:rsidR="00111966" w:rsidRPr="000001F9" w:rsidRDefault="00111966" w:rsidP="000E0ED4">
      <w:pPr>
        <w:jc w:val="center"/>
        <w:rPr>
          <w:b/>
          <w:sz w:val="68"/>
          <w:szCs w:val="68"/>
        </w:rPr>
      </w:pPr>
      <w:r w:rsidRPr="000001F9">
        <w:rPr>
          <w:b/>
          <w:sz w:val="68"/>
          <w:szCs w:val="68"/>
        </w:rPr>
        <w:t>DOTAČNÍ PROGRAM</w:t>
      </w:r>
    </w:p>
    <w:p w14:paraId="7F4B760B" w14:textId="77777777" w:rsidR="0044483E" w:rsidRPr="000001F9" w:rsidRDefault="0044483E" w:rsidP="000E0ED4">
      <w:pPr>
        <w:jc w:val="center"/>
      </w:pPr>
    </w:p>
    <w:p w14:paraId="4F3D20B4" w14:textId="37637E40" w:rsidR="00111966" w:rsidRPr="000001F9" w:rsidRDefault="007040A3" w:rsidP="00F44A8D">
      <w:pPr>
        <w:jc w:val="center"/>
      </w:pPr>
      <w:r w:rsidRPr="007040A3">
        <w:rPr>
          <w:b/>
          <w:sz w:val="40"/>
          <w:szCs w:val="40"/>
        </w:rPr>
        <w:t>Vouchery pro veřejný sektor - Kreativní</w:t>
      </w:r>
    </w:p>
    <w:p w14:paraId="766E2DE7" w14:textId="77777777" w:rsidR="007E54A6" w:rsidRDefault="007E54A6" w:rsidP="00111966"/>
    <w:p w14:paraId="0FB899DC" w14:textId="77777777" w:rsidR="00373322" w:rsidRPr="000001F9" w:rsidRDefault="00373322" w:rsidP="00111966"/>
    <w:p w14:paraId="771C7BB2" w14:textId="77777777" w:rsidR="0009178D" w:rsidRPr="000001F9" w:rsidRDefault="0009178D" w:rsidP="00111966">
      <w:pPr>
        <w:rPr>
          <w:b/>
          <w:sz w:val="22"/>
        </w:rPr>
      </w:pPr>
      <w:r w:rsidRPr="000001F9">
        <w:rPr>
          <w:b/>
          <w:sz w:val="22"/>
        </w:rPr>
        <w:t>Identifikace programu</w:t>
      </w:r>
    </w:p>
    <w:p w14:paraId="1AC2417F" w14:textId="7EEF342A" w:rsidR="0009178D" w:rsidRPr="000001F9" w:rsidRDefault="0009178D" w:rsidP="0009178D">
      <w:pPr>
        <w:rPr>
          <w:sz w:val="22"/>
        </w:rPr>
      </w:pPr>
      <w:r w:rsidRPr="000001F9">
        <w:rPr>
          <w:sz w:val="22"/>
        </w:rPr>
        <w:t>Číslo projektu:</w:t>
      </w:r>
      <w:r w:rsidRPr="000001F9">
        <w:rPr>
          <w:sz w:val="22"/>
        </w:rPr>
        <w:tab/>
      </w:r>
      <w:r w:rsidR="00567DE5" w:rsidRPr="000001F9">
        <w:rPr>
          <w:sz w:val="22"/>
        </w:rPr>
        <w:tab/>
      </w:r>
      <w:r w:rsidR="00567DE5" w:rsidRPr="000001F9">
        <w:rPr>
          <w:sz w:val="22"/>
        </w:rPr>
        <w:tab/>
      </w:r>
      <w:r w:rsidR="00892123" w:rsidRPr="00892123">
        <w:rPr>
          <w:sz w:val="22"/>
        </w:rPr>
        <w:t>CZ.10.01.01/00/24_057/0000477</w:t>
      </w:r>
    </w:p>
    <w:p w14:paraId="1614DA8A" w14:textId="51A0F826" w:rsidR="0009178D" w:rsidRPr="000001F9" w:rsidRDefault="0009178D" w:rsidP="0009178D">
      <w:pPr>
        <w:rPr>
          <w:sz w:val="22"/>
        </w:rPr>
      </w:pPr>
      <w:r w:rsidRPr="000001F9">
        <w:rPr>
          <w:sz w:val="22"/>
        </w:rPr>
        <w:t xml:space="preserve">Celková alokace </w:t>
      </w:r>
      <w:r w:rsidR="00F00685" w:rsidRPr="000001F9">
        <w:rPr>
          <w:sz w:val="22"/>
        </w:rPr>
        <w:t>programu</w:t>
      </w:r>
      <w:r w:rsidRPr="000001F9">
        <w:rPr>
          <w:sz w:val="22"/>
        </w:rPr>
        <w:t>:</w:t>
      </w:r>
      <w:r w:rsidR="00567DE5" w:rsidRPr="000001F9">
        <w:rPr>
          <w:sz w:val="22"/>
        </w:rPr>
        <w:tab/>
      </w:r>
      <w:r w:rsidR="00DF73BF" w:rsidRPr="00DF73BF">
        <w:rPr>
          <w:sz w:val="22"/>
        </w:rPr>
        <w:t>28.037.383,18</w:t>
      </w:r>
      <w:r w:rsidR="00DF73BF">
        <w:rPr>
          <w:sz w:val="22"/>
        </w:rPr>
        <w:t xml:space="preserve"> </w:t>
      </w:r>
      <w:r w:rsidR="00A82660" w:rsidRPr="000001F9">
        <w:rPr>
          <w:sz w:val="22"/>
        </w:rPr>
        <w:t>Kč</w:t>
      </w:r>
      <w:r w:rsidRPr="000001F9">
        <w:rPr>
          <w:sz w:val="22"/>
        </w:rPr>
        <w:tab/>
      </w:r>
    </w:p>
    <w:p w14:paraId="39109974" w14:textId="27978D14" w:rsidR="0009178D" w:rsidRPr="000001F9" w:rsidRDefault="0009178D" w:rsidP="0009178D">
      <w:pPr>
        <w:rPr>
          <w:sz w:val="22"/>
        </w:rPr>
      </w:pPr>
      <w:r w:rsidRPr="000001F9">
        <w:rPr>
          <w:sz w:val="22"/>
        </w:rPr>
        <w:t>Poskytovatel:</w:t>
      </w:r>
      <w:r w:rsidRPr="000001F9">
        <w:rPr>
          <w:sz w:val="22"/>
        </w:rPr>
        <w:tab/>
      </w:r>
      <w:r w:rsidR="00567DE5" w:rsidRPr="000001F9">
        <w:rPr>
          <w:sz w:val="22"/>
        </w:rPr>
        <w:tab/>
      </w:r>
      <w:r w:rsidR="00567DE5" w:rsidRPr="000001F9">
        <w:rPr>
          <w:sz w:val="22"/>
        </w:rPr>
        <w:tab/>
      </w:r>
      <w:r w:rsidR="00FA1C85" w:rsidRPr="000001F9">
        <w:rPr>
          <w:sz w:val="22"/>
        </w:rPr>
        <w:tab/>
      </w:r>
      <w:r w:rsidRPr="000001F9">
        <w:rPr>
          <w:sz w:val="22"/>
        </w:rPr>
        <w:t>Karlovarský kraj</w:t>
      </w:r>
    </w:p>
    <w:p w14:paraId="4CDBCF41" w14:textId="2C07FC88" w:rsidR="0009178D" w:rsidRPr="000001F9" w:rsidRDefault="00912A94" w:rsidP="0009178D">
      <w:pPr>
        <w:rPr>
          <w:sz w:val="22"/>
        </w:rPr>
      </w:pPr>
      <w:r w:rsidRPr="000001F9">
        <w:rPr>
          <w:sz w:val="22"/>
        </w:rPr>
        <w:t>Operační p</w:t>
      </w:r>
      <w:r w:rsidR="0009178D" w:rsidRPr="000001F9">
        <w:rPr>
          <w:sz w:val="22"/>
        </w:rPr>
        <w:t>rogram:</w:t>
      </w:r>
      <w:r w:rsidR="0009178D" w:rsidRPr="000001F9">
        <w:rPr>
          <w:sz w:val="22"/>
        </w:rPr>
        <w:tab/>
      </w:r>
      <w:r w:rsidR="00567DE5" w:rsidRPr="000001F9">
        <w:rPr>
          <w:sz w:val="22"/>
        </w:rPr>
        <w:tab/>
      </w:r>
      <w:r w:rsidR="00FA1C85" w:rsidRPr="000001F9">
        <w:rPr>
          <w:sz w:val="22"/>
        </w:rPr>
        <w:tab/>
      </w:r>
      <w:r w:rsidR="00F83638" w:rsidRPr="005C3EC4">
        <w:rPr>
          <w:spacing w:val="-6"/>
          <w:sz w:val="22"/>
        </w:rPr>
        <w:t xml:space="preserve">Spravedlivá transformace </w:t>
      </w:r>
      <w:r w:rsidR="0009178D" w:rsidRPr="005C3EC4">
        <w:rPr>
          <w:spacing w:val="-6"/>
          <w:sz w:val="22"/>
        </w:rPr>
        <w:t>20</w:t>
      </w:r>
      <w:r w:rsidR="00290C7A" w:rsidRPr="005C3EC4">
        <w:rPr>
          <w:spacing w:val="-6"/>
          <w:sz w:val="22"/>
        </w:rPr>
        <w:t>2</w:t>
      </w:r>
      <w:r w:rsidR="0009178D" w:rsidRPr="005C3EC4">
        <w:rPr>
          <w:spacing w:val="-6"/>
          <w:sz w:val="22"/>
        </w:rPr>
        <w:t xml:space="preserve">1 </w:t>
      </w:r>
      <w:r w:rsidR="00290C7A" w:rsidRPr="005C3EC4">
        <w:rPr>
          <w:spacing w:val="-6"/>
          <w:sz w:val="22"/>
        </w:rPr>
        <w:t>–</w:t>
      </w:r>
      <w:r w:rsidR="0009178D" w:rsidRPr="005C3EC4">
        <w:rPr>
          <w:spacing w:val="-6"/>
          <w:sz w:val="22"/>
        </w:rPr>
        <w:t xml:space="preserve"> 202</w:t>
      </w:r>
      <w:r w:rsidR="00290C7A" w:rsidRPr="005C3EC4">
        <w:rPr>
          <w:spacing w:val="-6"/>
          <w:sz w:val="22"/>
        </w:rPr>
        <w:t>7 (dále jen „OP</w:t>
      </w:r>
      <w:r w:rsidR="00F83638" w:rsidRPr="005C3EC4">
        <w:rPr>
          <w:spacing w:val="-6"/>
          <w:sz w:val="22"/>
        </w:rPr>
        <w:t>ST</w:t>
      </w:r>
      <w:r w:rsidR="00290C7A" w:rsidRPr="005C3EC4">
        <w:rPr>
          <w:spacing w:val="-6"/>
          <w:sz w:val="22"/>
        </w:rPr>
        <w:t>“)</w:t>
      </w:r>
    </w:p>
    <w:p w14:paraId="48C233D7" w14:textId="27A6C839" w:rsidR="001C0DCB" w:rsidRDefault="001C0DCB" w:rsidP="0009178D"/>
    <w:p w14:paraId="445C014F" w14:textId="0E73DBEC" w:rsidR="001C0DCB" w:rsidRDefault="001C0DCB">
      <w:pPr>
        <w:spacing w:before="0" w:after="160"/>
        <w:jc w:val="left"/>
      </w:pPr>
      <w:r>
        <w:br w:type="page"/>
      </w:r>
    </w:p>
    <w:sdt>
      <w:sdtPr>
        <w:rPr>
          <w:rFonts w:ascii="Century Gothic" w:eastAsiaTheme="minorHAnsi" w:hAnsi="Century Gothic" w:cstheme="minorBidi"/>
          <w:color w:val="auto"/>
          <w:sz w:val="24"/>
          <w:szCs w:val="22"/>
          <w:lang w:eastAsia="en-US"/>
        </w:rPr>
        <w:id w:val="-592252418"/>
        <w:docPartObj>
          <w:docPartGallery w:val="Table of Contents"/>
          <w:docPartUnique/>
        </w:docPartObj>
      </w:sdtPr>
      <w:sdtEndPr>
        <w:rPr>
          <w:b/>
          <w:bCs/>
        </w:rPr>
      </w:sdtEndPr>
      <w:sdtContent>
        <w:p w14:paraId="6626FAF1" w14:textId="5E794BB0" w:rsidR="001C0DCB" w:rsidRPr="00D475BD" w:rsidRDefault="001C0DCB">
          <w:pPr>
            <w:pStyle w:val="Nadpisobsahu"/>
            <w:rPr>
              <w:rFonts w:ascii="Century Gothic" w:hAnsi="Century Gothic"/>
              <w:b/>
              <w:color w:val="auto"/>
              <w:sz w:val="28"/>
              <w:szCs w:val="28"/>
            </w:rPr>
          </w:pPr>
          <w:r w:rsidRPr="00D475BD">
            <w:rPr>
              <w:rFonts w:ascii="Century Gothic" w:hAnsi="Century Gothic"/>
              <w:b/>
              <w:color w:val="auto"/>
              <w:sz w:val="28"/>
              <w:szCs w:val="28"/>
            </w:rPr>
            <w:t>Obsah</w:t>
          </w:r>
          <w:bookmarkStart w:id="0" w:name="_GoBack"/>
          <w:bookmarkEnd w:id="0"/>
        </w:p>
        <w:p w14:paraId="1DB176CD" w14:textId="103550F8" w:rsidR="00566BAE" w:rsidRDefault="001C0DC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r w:rsidRPr="00D475BD">
            <w:fldChar w:fldCharType="begin"/>
          </w:r>
          <w:r w:rsidRPr="00D475BD">
            <w:instrText xml:space="preserve"> TOC \o "1-3" \h \z \u </w:instrText>
          </w:r>
          <w:r w:rsidRPr="00D475BD">
            <w:fldChar w:fldCharType="separate"/>
          </w:r>
          <w:hyperlink w:anchor="_Toc207286185" w:history="1">
            <w:r w:rsidR="00566BAE" w:rsidRPr="00E85F93">
              <w:rPr>
                <w:rStyle w:val="Hypertextovodkaz"/>
                <w:noProof/>
              </w:rPr>
              <w:t>1.</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Účel a cíl programu</w:t>
            </w:r>
            <w:r w:rsidR="00566BAE">
              <w:rPr>
                <w:noProof/>
                <w:webHidden/>
              </w:rPr>
              <w:tab/>
            </w:r>
            <w:r w:rsidR="00566BAE">
              <w:rPr>
                <w:noProof/>
                <w:webHidden/>
              </w:rPr>
              <w:fldChar w:fldCharType="begin"/>
            </w:r>
            <w:r w:rsidR="00566BAE">
              <w:rPr>
                <w:noProof/>
                <w:webHidden/>
              </w:rPr>
              <w:instrText xml:space="preserve"> PAGEREF _Toc207286185 \h </w:instrText>
            </w:r>
            <w:r w:rsidR="00566BAE">
              <w:rPr>
                <w:noProof/>
                <w:webHidden/>
              </w:rPr>
            </w:r>
            <w:r w:rsidR="00566BAE">
              <w:rPr>
                <w:noProof/>
                <w:webHidden/>
              </w:rPr>
              <w:fldChar w:fldCharType="separate"/>
            </w:r>
            <w:r w:rsidR="00C53E79">
              <w:rPr>
                <w:noProof/>
                <w:webHidden/>
              </w:rPr>
              <w:t>4</w:t>
            </w:r>
            <w:r w:rsidR="00566BAE">
              <w:rPr>
                <w:noProof/>
                <w:webHidden/>
              </w:rPr>
              <w:fldChar w:fldCharType="end"/>
            </w:r>
          </w:hyperlink>
        </w:p>
        <w:p w14:paraId="3C2768D2" w14:textId="292209E7"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186" w:history="1">
            <w:r w:rsidR="00566BAE" w:rsidRPr="00E85F93">
              <w:rPr>
                <w:rStyle w:val="Hypertextovodkaz"/>
                <w:noProof/>
              </w:rPr>
              <w:t>2.</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Podporované aktivity a způsobilé typy projektů v rámci dotace</w:t>
            </w:r>
            <w:r w:rsidR="00566BAE">
              <w:rPr>
                <w:noProof/>
                <w:webHidden/>
              </w:rPr>
              <w:tab/>
            </w:r>
            <w:r w:rsidR="00566BAE">
              <w:rPr>
                <w:noProof/>
                <w:webHidden/>
              </w:rPr>
              <w:fldChar w:fldCharType="begin"/>
            </w:r>
            <w:r w:rsidR="00566BAE">
              <w:rPr>
                <w:noProof/>
                <w:webHidden/>
              </w:rPr>
              <w:instrText xml:space="preserve"> PAGEREF _Toc207286186 \h </w:instrText>
            </w:r>
            <w:r w:rsidR="00566BAE">
              <w:rPr>
                <w:noProof/>
                <w:webHidden/>
              </w:rPr>
            </w:r>
            <w:r w:rsidR="00566BAE">
              <w:rPr>
                <w:noProof/>
                <w:webHidden/>
              </w:rPr>
              <w:fldChar w:fldCharType="separate"/>
            </w:r>
            <w:r w:rsidR="00C53E79">
              <w:rPr>
                <w:noProof/>
                <w:webHidden/>
              </w:rPr>
              <w:t>4</w:t>
            </w:r>
            <w:r w:rsidR="00566BAE">
              <w:rPr>
                <w:noProof/>
                <w:webHidden/>
              </w:rPr>
              <w:fldChar w:fldCharType="end"/>
            </w:r>
          </w:hyperlink>
        </w:p>
        <w:p w14:paraId="4EED0BAB" w14:textId="2779524B"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87" w:history="1">
            <w:r w:rsidR="00566BAE" w:rsidRPr="00E85F93">
              <w:rPr>
                <w:rStyle w:val="Hypertextovodkaz"/>
                <w:noProof/>
              </w:rPr>
              <w:t>2.1 Způsobilé typy projektů v kulturních a kreativních odvětvích</w:t>
            </w:r>
            <w:r w:rsidR="00566BAE">
              <w:rPr>
                <w:noProof/>
                <w:webHidden/>
              </w:rPr>
              <w:tab/>
            </w:r>
            <w:r w:rsidR="00566BAE">
              <w:rPr>
                <w:noProof/>
                <w:webHidden/>
              </w:rPr>
              <w:fldChar w:fldCharType="begin"/>
            </w:r>
            <w:r w:rsidR="00566BAE">
              <w:rPr>
                <w:noProof/>
                <w:webHidden/>
              </w:rPr>
              <w:instrText xml:space="preserve"> PAGEREF _Toc207286187 \h </w:instrText>
            </w:r>
            <w:r w:rsidR="00566BAE">
              <w:rPr>
                <w:noProof/>
                <w:webHidden/>
              </w:rPr>
            </w:r>
            <w:r w:rsidR="00566BAE">
              <w:rPr>
                <w:noProof/>
                <w:webHidden/>
              </w:rPr>
              <w:fldChar w:fldCharType="separate"/>
            </w:r>
            <w:r w:rsidR="00C53E79">
              <w:rPr>
                <w:noProof/>
                <w:webHidden/>
              </w:rPr>
              <w:t>4</w:t>
            </w:r>
            <w:r w:rsidR="00566BAE">
              <w:rPr>
                <w:noProof/>
                <w:webHidden/>
              </w:rPr>
              <w:fldChar w:fldCharType="end"/>
            </w:r>
          </w:hyperlink>
        </w:p>
        <w:p w14:paraId="76E56E9E" w14:textId="4045C5DC"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88" w:history="1">
            <w:r w:rsidR="00566BAE" w:rsidRPr="00E85F93">
              <w:rPr>
                <w:rStyle w:val="Hypertextovodkaz"/>
                <w:noProof/>
              </w:rPr>
              <w:t>2.2 Poskytovatel kreativní služby</w:t>
            </w:r>
            <w:r w:rsidR="00566BAE">
              <w:rPr>
                <w:noProof/>
                <w:webHidden/>
              </w:rPr>
              <w:tab/>
            </w:r>
            <w:r w:rsidR="00566BAE">
              <w:rPr>
                <w:noProof/>
                <w:webHidden/>
              </w:rPr>
              <w:fldChar w:fldCharType="begin"/>
            </w:r>
            <w:r w:rsidR="00566BAE">
              <w:rPr>
                <w:noProof/>
                <w:webHidden/>
              </w:rPr>
              <w:instrText xml:space="preserve"> PAGEREF _Toc207286188 \h </w:instrText>
            </w:r>
            <w:r w:rsidR="00566BAE">
              <w:rPr>
                <w:noProof/>
                <w:webHidden/>
              </w:rPr>
            </w:r>
            <w:r w:rsidR="00566BAE">
              <w:rPr>
                <w:noProof/>
                <w:webHidden/>
              </w:rPr>
              <w:fldChar w:fldCharType="separate"/>
            </w:r>
            <w:r w:rsidR="00C53E79">
              <w:rPr>
                <w:noProof/>
                <w:webHidden/>
              </w:rPr>
              <w:t>7</w:t>
            </w:r>
            <w:r w:rsidR="00566BAE">
              <w:rPr>
                <w:noProof/>
                <w:webHidden/>
              </w:rPr>
              <w:fldChar w:fldCharType="end"/>
            </w:r>
          </w:hyperlink>
        </w:p>
        <w:p w14:paraId="5AD198E2" w14:textId="3B4A2D4E"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89" w:history="1">
            <w:r w:rsidR="00566BAE" w:rsidRPr="00E85F93">
              <w:rPr>
                <w:rStyle w:val="Hypertextovodkaz"/>
                <w:noProof/>
              </w:rPr>
              <w:t>2.3 Galerie kreativců</w:t>
            </w:r>
            <w:r w:rsidR="00566BAE">
              <w:rPr>
                <w:noProof/>
                <w:webHidden/>
              </w:rPr>
              <w:tab/>
            </w:r>
            <w:r w:rsidR="00566BAE">
              <w:rPr>
                <w:noProof/>
                <w:webHidden/>
              </w:rPr>
              <w:fldChar w:fldCharType="begin"/>
            </w:r>
            <w:r w:rsidR="00566BAE">
              <w:rPr>
                <w:noProof/>
                <w:webHidden/>
              </w:rPr>
              <w:instrText xml:space="preserve"> PAGEREF _Toc207286189 \h </w:instrText>
            </w:r>
            <w:r w:rsidR="00566BAE">
              <w:rPr>
                <w:noProof/>
                <w:webHidden/>
              </w:rPr>
            </w:r>
            <w:r w:rsidR="00566BAE">
              <w:rPr>
                <w:noProof/>
                <w:webHidden/>
              </w:rPr>
              <w:fldChar w:fldCharType="separate"/>
            </w:r>
            <w:r w:rsidR="00C53E79">
              <w:rPr>
                <w:noProof/>
                <w:webHidden/>
              </w:rPr>
              <w:t>8</w:t>
            </w:r>
            <w:r w:rsidR="00566BAE">
              <w:rPr>
                <w:noProof/>
                <w:webHidden/>
              </w:rPr>
              <w:fldChar w:fldCharType="end"/>
            </w:r>
          </w:hyperlink>
        </w:p>
        <w:p w14:paraId="35E30F1D" w14:textId="7C9F339E"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190" w:history="1">
            <w:r w:rsidR="00566BAE" w:rsidRPr="00E85F93">
              <w:rPr>
                <w:rStyle w:val="Hypertextovodkaz"/>
                <w:noProof/>
              </w:rPr>
              <w:t>3.</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Základní podmínky dotace a přijatelnosti konečného žadatele</w:t>
            </w:r>
            <w:r w:rsidR="00566BAE">
              <w:rPr>
                <w:noProof/>
                <w:webHidden/>
              </w:rPr>
              <w:tab/>
            </w:r>
            <w:r w:rsidR="00566BAE">
              <w:rPr>
                <w:noProof/>
                <w:webHidden/>
              </w:rPr>
              <w:fldChar w:fldCharType="begin"/>
            </w:r>
            <w:r w:rsidR="00566BAE">
              <w:rPr>
                <w:noProof/>
                <w:webHidden/>
              </w:rPr>
              <w:instrText xml:space="preserve"> PAGEREF _Toc207286190 \h </w:instrText>
            </w:r>
            <w:r w:rsidR="00566BAE">
              <w:rPr>
                <w:noProof/>
                <w:webHidden/>
              </w:rPr>
            </w:r>
            <w:r w:rsidR="00566BAE">
              <w:rPr>
                <w:noProof/>
                <w:webHidden/>
              </w:rPr>
              <w:fldChar w:fldCharType="separate"/>
            </w:r>
            <w:r w:rsidR="00C53E79">
              <w:rPr>
                <w:noProof/>
                <w:webHidden/>
              </w:rPr>
              <w:t>8</w:t>
            </w:r>
            <w:r w:rsidR="00566BAE">
              <w:rPr>
                <w:noProof/>
                <w:webHidden/>
              </w:rPr>
              <w:fldChar w:fldCharType="end"/>
            </w:r>
          </w:hyperlink>
        </w:p>
        <w:p w14:paraId="62C78C6C" w14:textId="5712D1F8"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91" w:history="1">
            <w:r w:rsidR="00566BAE" w:rsidRPr="00E85F93">
              <w:rPr>
                <w:rStyle w:val="Hypertextovodkaz"/>
                <w:noProof/>
              </w:rPr>
              <w:t>3.1 Konečným žadatelem o dotaci může být</w:t>
            </w:r>
            <w:r w:rsidR="00566BAE">
              <w:rPr>
                <w:noProof/>
                <w:webHidden/>
              </w:rPr>
              <w:tab/>
            </w:r>
            <w:r w:rsidR="00566BAE">
              <w:rPr>
                <w:noProof/>
                <w:webHidden/>
              </w:rPr>
              <w:fldChar w:fldCharType="begin"/>
            </w:r>
            <w:r w:rsidR="00566BAE">
              <w:rPr>
                <w:noProof/>
                <w:webHidden/>
              </w:rPr>
              <w:instrText xml:space="preserve"> PAGEREF _Toc207286191 \h </w:instrText>
            </w:r>
            <w:r w:rsidR="00566BAE">
              <w:rPr>
                <w:noProof/>
                <w:webHidden/>
              </w:rPr>
            </w:r>
            <w:r w:rsidR="00566BAE">
              <w:rPr>
                <w:noProof/>
                <w:webHidden/>
              </w:rPr>
              <w:fldChar w:fldCharType="separate"/>
            </w:r>
            <w:r w:rsidR="00C53E79">
              <w:rPr>
                <w:noProof/>
                <w:webHidden/>
              </w:rPr>
              <w:t>8</w:t>
            </w:r>
            <w:r w:rsidR="00566BAE">
              <w:rPr>
                <w:noProof/>
                <w:webHidden/>
              </w:rPr>
              <w:fldChar w:fldCharType="end"/>
            </w:r>
          </w:hyperlink>
        </w:p>
        <w:p w14:paraId="1C62F09D" w14:textId="1A230687"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92" w:history="1">
            <w:r w:rsidR="00566BAE" w:rsidRPr="00E85F93">
              <w:rPr>
                <w:rStyle w:val="Hypertextovodkaz"/>
                <w:noProof/>
              </w:rPr>
              <w:t>3.2 Konečný žadatel dále musí splňovat tyto podmínky</w:t>
            </w:r>
            <w:r w:rsidR="00566BAE">
              <w:rPr>
                <w:noProof/>
                <w:webHidden/>
              </w:rPr>
              <w:tab/>
            </w:r>
            <w:r w:rsidR="00566BAE">
              <w:rPr>
                <w:noProof/>
                <w:webHidden/>
              </w:rPr>
              <w:fldChar w:fldCharType="begin"/>
            </w:r>
            <w:r w:rsidR="00566BAE">
              <w:rPr>
                <w:noProof/>
                <w:webHidden/>
              </w:rPr>
              <w:instrText xml:space="preserve"> PAGEREF _Toc207286192 \h </w:instrText>
            </w:r>
            <w:r w:rsidR="00566BAE">
              <w:rPr>
                <w:noProof/>
                <w:webHidden/>
              </w:rPr>
            </w:r>
            <w:r w:rsidR="00566BAE">
              <w:rPr>
                <w:noProof/>
                <w:webHidden/>
              </w:rPr>
              <w:fldChar w:fldCharType="separate"/>
            </w:r>
            <w:r w:rsidR="00C53E79">
              <w:rPr>
                <w:noProof/>
                <w:webHidden/>
              </w:rPr>
              <w:t>8</w:t>
            </w:r>
            <w:r w:rsidR="00566BAE">
              <w:rPr>
                <w:noProof/>
                <w:webHidden/>
              </w:rPr>
              <w:fldChar w:fldCharType="end"/>
            </w:r>
          </w:hyperlink>
        </w:p>
        <w:p w14:paraId="1AB587A9" w14:textId="35F6D95E"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193" w:history="1">
            <w:r w:rsidR="00566BAE" w:rsidRPr="00E85F93">
              <w:rPr>
                <w:rStyle w:val="Hypertextovodkaz"/>
                <w:noProof/>
              </w:rPr>
              <w:t>4.</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Podmínky přijatelnosti projektu konečného žadatele</w:t>
            </w:r>
            <w:r w:rsidR="00566BAE">
              <w:rPr>
                <w:noProof/>
                <w:webHidden/>
              </w:rPr>
              <w:tab/>
            </w:r>
            <w:r w:rsidR="00566BAE">
              <w:rPr>
                <w:noProof/>
                <w:webHidden/>
              </w:rPr>
              <w:fldChar w:fldCharType="begin"/>
            </w:r>
            <w:r w:rsidR="00566BAE">
              <w:rPr>
                <w:noProof/>
                <w:webHidden/>
              </w:rPr>
              <w:instrText xml:space="preserve"> PAGEREF _Toc207286193 \h </w:instrText>
            </w:r>
            <w:r w:rsidR="00566BAE">
              <w:rPr>
                <w:noProof/>
                <w:webHidden/>
              </w:rPr>
            </w:r>
            <w:r w:rsidR="00566BAE">
              <w:rPr>
                <w:noProof/>
                <w:webHidden/>
              </w:rPr>
              <w:fldChar w:fldCharType="separate"/>
            </w:r>
            <w:r w:rsidR="00C53E79">
              <w:rPr>
                <w:noProof/>
                <w:webHidden/>
              </w:rPr>
              <w:t>9</w:t>
            </w:r>
            <w:r w:rsidR="00566BAE">
              <w:rPr>
                <w:noProof/>
                <w:webHidden/>
              </w:rPr>
              <w:fldChar w:fldCharType="end"/>
            </w:r>
          </w:hyperlink>
        </w:p>
        <w:p w14:paraId="412222F4" w14:textId="74B7CF65"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194" w:history="1">
            <w:r w:rsidR="00566BAE" w:rsidRPr="00E85F93">
              <w:rPr>
                <w:rStyle w:val="Hypertextovodkaz"/>
                <w:noProof/>
              </w:rPr>
              <w:t>5.</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Dotaci nelze poskytnout</w:t>
            </w:r>
            <w:r w:rsidR="00566BAE">
              <w:rPr>
                <w:noProof/>
                <w:webHidden/>
              </w:rPr>
              <w:tab/>
            </w:r>
            <w:r w:rsidR="00566BAE">
              <w:rPr>
                <w:noProof/>
                <w:webHidden/>
              </w:rPr>
              <w:fldChar w:fldCharType="begin"/>
            </w:r>
            <w:r w:rsidR="00566BAE">
              <w:rPr>
                <w:noProof/>
                <w:webHidden/>
              </w:rPr>
              <w:instrText xml:space="preserve"> PAGEREF _Toc207286194 \h </w:instrText>
            </w:r>
            <w:r w:rsidR="00566BAE">
              <w:rPr>
                <w:noProof/>
                <w:webHidden/>
              </w:rPr>
            </w:r>
            <w:r w:rsidR="00566BAE">
              <w:rPr>
                <w:noProof/>
                <w:webHidden/>
              </w:rPr>
              <w:fldChar w:fldCharType="separate"/>
            </w:r>
            <w:r w:rsidR="00C53E79">
              <w:rPr>
                <w:noProof/>
                <w:webHidden/>
              </w:rPr>
              <w:t>11</w:t>
            </w:r>
            <w:r w:rsidR="00566BAE">
              <w:rPr>
                <w:noProof/>
                <w:webHidden/>
              </w:rPr>
              <w:fldChar w:fldCharType="end"/>
            </w:r>
          </w:hyperlink>
        </w:p>
        <w:p w14:paraId="55A3CC32" w14:textId="6739AABC"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195" w:history="1">
            <w:r w:rsidR="00566BAE" w:rsidRPr="00E85F93">
              <w:rPr>
                <w:rStyle w:val="Hypertextovodkaz"/>
                <w:noProof/>
              </w:rPr>
              <w:t>6.</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Výše dotace a způsobilé výdaje</w:t>
            </w:r>
            <w:r w:rsidR="00566BAE">
              <w:rPr>
                <w:noProof/>
                <w:webHidden/>
              </w:rPr>
              <w:tab/>
            </w:r>
            <w:r w:rsidR="00566BAE">
              <w:rPr>
                <w:noProof/>
                <w:webHidden/>
              </w:rPr>
              <w:fldChar w:fldCharType="begin"/>
            </w:r>
            <w:r w:rsidR="00566BAE">
              <w:rPr>
                <w:noProof/>
                <w:webHidden/>
              </w:rPr>
              <w:instrText xml:space="preserve"> PAGEREF _Toc207286195 \h </w:instrText>
            </w:r>
            <w:r w:rsidR="00566BAE">
              <w:rPr>
                <w:noProof/>
                <w:webHidden/>
              </w:rPr>
            </w:r>
            <w:r w:rsidR="00566BAE">
              <w:rPr>
                <w:noProof/>
                <w:webHidden/>
              </w:rPr>
              <w:fldChar w:fldCharType="separate"/>
            </w:r>
            <w:r w:rsidR="00C53E79">
              <w:rPr>
                <w:noProof/>
                <w:webHidden/>
              </w:rPr>
              <w:t>12</w:t>
            </w:r>
            <w:r w:rsidR="00566BAE">
              <w:rPr>
                <w:noProof/>
                <w:webHidden/>
              </w:rPr>
              <w:fldChar w:fldCharType="end"/>
            </w:r>
          </w:hyperlink>
        </w:p>
        <w:p w14:paraId="07DD870A" w14:textId="06ED3E23"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96" w:history="1">
            <w:r w:rsidR="00566BAE" w:rsidRPr="00E85F93">
              <w:rPr>
                <w:rStyle w:val="Hypertextovodkaz"/>
                <w:noProof/>
              </w:rPr>
              <w:t>6.1 Výše dotace</w:t>
            </w:r>
            <w:r w:rsidR="00566BAE">
              <w:rPr>
                <w:noProof/>
                <w:webHidden/>
              </w:rPr>
              <w:tab/>
            </w:r>
            <w:r w:rsidR="00566BAE">
              <w:rPr>
                <w:noProof/>
                <w:webHidden/>
              </w:rPr>
              <w:fldChar w:fldCharType="begin"/>
            </w:r>
            <w:r w:rsidR="00566BAE">
              <w:rPr>
                <w:noProof/>
                <w:webHidden/>
              </w:rPr>
              <w:instrText xml:space="preserve"> PAGEREF _Toc207286196 \h </w:instrText>
            </w:r>
            <w:r w:rsidR="00566BAE">
              <w:rPr>
                <w:noProof/>
                <w:webHidden/>
              </w:rPr>
            </w:r>
            <w:r w:rsidR="00566BAE">
              <w:rPr>
                <w:noProof/>
                <w:webHidden/>
              </w:rPr>
              <w:fldChar w:fldCharType="separate"/>
            </w:r>
            <w:r w:rsidR="00C53E79">
              <w:rPr>
                <w:noProof/>
                <w:webHidden/>
              </w:rPr>
              <w:t>12</w:t>
            </w:r>
            <w:r w:rsidR="00566BAE">
              <w:rPr>
                <w:noProof/>
                <w:webHidden/>
              </w:rPr>
              <w:fldChar w:fldCharType="end"/>
            </w:r>
          </w:hyperlink>
        </w:p>
        <w:p w14:paraId="58923B2F" w14:textId="749C1571"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97" w:history="1">
            <w:r w:rsidR="00566BAE" w:rsidRPr="00E85F93">
              <w:rPr>
                <w:rStyle w:val="Hypertextovodkaz"/>
                <w:noProof/>
              </w:rPr>
              <w:t>6.2 Veřejná podpora</w:t>
            </w:r>
            <w:r w:rsidR="00566BAE">
              <w:rPr>
                <w:noProof/>
                <w:webHidden/>
              </w:rPr>
              <w:tab/>
            </w:r>
            <w:r w:rsidR="00566BAE">
              <w:rPr>
                <w:noProof/>
                <w:webHidden/>
              </w:rPr>
              <w:fldChar w:fldCharType="begin"/>
            </w:r>
            <w:r w:rsidR="00566BAE">
              <w:rPr>
                <w:noProof/>
                <w:webHidden/>
              </w:rPr>
              <w:instrText xml:space="preserve"> PAGEREF _Toc207286197 \h </w:instrText>
            </w:r>
            <w:r w:rsidR="00566BAE">
              <w:rPr>
                <w:noProof/>
                <w:webHidden/>
              </w:rPr>
            </w:r>
            <w:r w:rsidR="00566BAE">
              <w:rPr>
                <w:noProof/>
                <w:webHidden/>
              </w:rPr>
              <w:fldChar w:fldCharType="separate"/>
            </w:r>
            <w:r w:rsidR="00C53E79">
              <w:rPr>
                <w:noProof/>
                <w:webHidden/>
              </w:rPr>
              <w:t>12</w:t>
            </w:r>
            <w:r w:rsidR="00566BAE">
              <w:rPr>
                <w:noProof/>
                <w:webHidden/>
              </w:rPr>
              <w:fldChar w:fldCharType="end"/>
            </w:r>
          </w:hyperlink>
        </w:p>
        <w:p w14:paraId="7CF56EE2" w14:textId="5B7AFF90"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98" w:history="1">
            <w:r w:rsidR="00566BAE" w:rsidRPr="00E85F93">
              <w:rPr>
                <w:rStyle w:val="Hypertextovodkaz"/>
                <w:noProof/>
              </w:rPr>
              <w:t>6.3 Veřejné zakázky</w:t>
            </w:r>
            <w:r w:rsidR="00566BAE">
              <w:rPr>
                <w:noProof/>
                <w:webHidden/>
              </w:rPr>
              <w:tab/>
            </w:r>
            <w:r w:rsidR="00566BAE">
              <w:rPr>
                <w:noProof/>
                <w:webHidden/>
              </w:rPr>
              <w:fldChar w:fldCharType="begin"/>
            </w:r>
            <w:r w:rsidR="00566BAE">
              <w:rPr>
                <w:noProof/>
                <w:webHidden/>
              </w:rPr>
              <w:instrText xml:space="preserve"> PAGEREF _Toc207286198 \h </w:instrText>
            </w:r>
            <w:r w:rsidR="00566BAE">
              <w:rPr>
                <w:noProof/>
                <w:webHidden/>
              </w:rPr>
            </w:r>
            <w:r w:rsidR="00566BAE">
              <w:rPr>
                <w:noProof/>
                <w:webHidden/>
              </w:rPr>
              <w:fldChar w:fldCharType="separate"/>
            </w:r>
            <w:r w:rsidR="00C53E79">
              <w:rPr>
                <w:noProof/>
                <w:webHidden/>
              </w:rPr>
              <w:t>13</w:t>
            </w:r>
            <w:r w:rsidR="00566BAE">
              <w:rPr>
                <w:noProof/>
                <w:webHidden/>
              </w:rPr>
              <w:fldChar w:fldCharType="end"/>
            </w:r>
          </w:hyperlink>
        </w:p>
        <w:p w14:paraId="6EABDB1F" w14:textId="78615872"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199" w:history="1">
            <w:r w:rsidR="00566BAE" w:rsidRPr="00E85F93">
              <w:rPr>
                <w:rStyle w:val="Hypertextovodkaz"/>
                <w:noProof/>
              </w:rPr>
              <w:t>6.4 Způsobilé výdaje – obecné principy</w:t>
            </w:r>
            <w:r w:rsidR="00566BAE">
              <w:rPr>
                <w:noProof/>
                <w:webHidden/>
              </w:rPr>
              <w:tab/>
            </w:r>
            <w:r w:rsidR="00566BAE">
              <w:rPr>
                <w:noProof/>
                <w:webHidden/>
              </w:rPr>
              <w:fldChar w:fldCharType="begin"/>
            </w:r>
            <w:r w:rsidR="00566BAE">
              <w:rPr>
                <w:noProof/>
                <w:webHidden/>
              </w:rPr>
              <w:instrText xml:space="preserve"> PAGEREF _Toc207286199 \h </w:instrText>
            </w:r>
            <w:r w:rsidR="00566BAE">
              <w:rPr>
                <w:noProof/>
                <w:webHidden/>
              </w:rPr>
            </w:r>
            <w:r w:rsidR="00566BAE">
              <w:rPr>
                <w:noProof/>
                <w:webHidden/>
              </w:rPr>
              <w:fldChar w:fldCharType="separate"/>
            </w:r>
            <w:r w:rsidR="00C53E79">
              <w:rPr>
                <w:noProof/>
                <w:webHidden/>
              </w:rPr>
              <w:t>13</w:t>
            </w:r>
            <w:r w:rsidR="00566BAE">
              <w:rPr>
                <w:noProof/>
                <w:webHidden/>
              </w:rPr>
              <w:fldChar w:fldCharType="end"/>
            </w:r>
          </w:hyperlink>
        </w:p>
        <w:p w14:paraId="52021A63" w14:textId="751DA902"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200" w:history="1">
            <w:r w:rsidR="00566BAE" w:rsidRPr="00E85F93">
              <w:rPr>
                <w:rStyle w:val="Hypertextovodkaz"/>
                <w:noProof/>
              </w:rPr>
              <w:t>6.5 Způsobilé výdaje – podporované aktivity</w:t>
            </w:r>
            <w:r w:rsidR="00566BAE">
              <w:rPr>
                <w:noProof/>
                <w:webHidden/>
              </w:rPr>
              <w:tab/>
            </w:r>
            <w:r w:rsidR="00566BAE">
              <w:rPr>
                <w:noProof/>
                <w:webHidden/>
              </w:rPr>
              <w:fldChar w:fldCharType="begin"/>
            </w:r>
            <w:r w:rsidR="00566BAE">
              <w:rPr>
                <w:noProof/>
                <w:webHidden/>
              </w:rPr>
              <w:instrText xml:space="preserve"> PAGEREF _Toc207286200 \h </w:instrText>
            </w:r>
            <w:r w:rsidR="00566BAE">
              <w:rPr>
                <w:noProof/>
                <w:webHidden/>
              </w:rPr>
            </w:r>
            <w:r w:rsidR="00566BAE">
              <w:rPr>
                <w:noProof/>
                <w:webHidden/>
              </w:rPr>
              <w:fldChar w:fldCharType="separate"/>
            </w:r>
            <w:r w:rsidR="00C53E79">
              <w:rPr>
                <w:noProof/>
                <w:webHidden/>
              </w:rPr>
              <w:t>15</w:t>
            </w:r>
            <w:r w:rsidR="00566BAE">
              <w:rPr>
                <w:noProof/>
                <w:webHidden/>
              </w:rPr>
              <w:fldChar w:fldCharType="end"/>
            </w:r>
          </w:hyperlink>
        </w:p>
        <w:p w14:paraId="35BB37FC" w14:textId="59B4E546"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201" w:history="1">
            <w:r w:rsidR="00566BAE" w:rsidRPr="00E85F93">
              <w:rPr>
                <w:rStyle w:val="Hypertextovodkaz"/>
                <w:noProof/>
              </w:rPr>
              <w:t>6.6 Nezpůsobilé výdaje</w:t>
            </w:r>
            <w:r w:rsidR="00566BAE">
              <w:rPr>
                <w:noProof/>
                <w:webHidden/>
              </w:rPr>
              <w:tab/>
            </w:r>
            <w:r w:rsidR="00566BAE">
              <w:rPr>
                <w:noProof/>
                <w:webHidden/>
              </w:rPr>
              <w:fldChar w:fldCharType="begin"/>
            </w:r>
            <w:r w:rsidR="00566BAE">
              <w:rPr>
                <w:noProof/>
                <w:webHidden/>
              </w:rPr>
              <w:instrText xml:space="preserve"> PAGEREF _Toc207286201 \h </w:instrText>
            </w:r>
            <w:r w:rsidR="00566BAE">
              <w:rPr>
                <w:noProof/>
                <w:webHidden/>
              </w:rPr>
            </w:r>
            <w:r w:rsidR="00566BAE">
              <w:rPr>
                <w:noProof/>
                <w:webHidden/>
              </w:rPr>
              <w:fldChar w:fldCharType="separate"/>
            </w:r>
            <w:r w:rsidR="00C53E79">
              <w:rPr>
                <w:noProof/>
                <w:webHidden/>
              </w:rPr>
              <w:t>15</w:t>
            </w:r>
            <w:r w:rsidR="00566BAE">
              <w:rPr>
                <w:noProof/>
                <w:webHidden/>
              </w:rPr>
              <w:fldChar w:fldCharType="end"/>
            </w:r>
          </w:hyperlink>
        </w:p>
        <w:p w14:paraId="6A5F873A" w14:textId="40B42F51" w:rsidR="00566BAE" w:rsidRDefault="00BB44AB">
          <w:pPr>
            <w:pStyle w:val="Obsah2"/>
            <w:tabs>
              <w:tab w:val="right" w:leader="dot" w:pos="9062"/>
            </w:tabs>
            <w:rPr>
              <w:rFonts w:asciiTheme="minorHAnsi" w:eastAsiaTheme="minorEastAsia" w:hAnsiTheme="minorHAnsi"/>
              <w:noProof/>
              <w:kern w:val="2"/>
              <w:szCs w:val="24"/>
              <w:lang w:eastAsia="cs-CZ"/>
              <w14:ligatures w14:val="standardContextual"/>
            </w:rPr>
          </w:pPr>
          <w:hyperlink w:anchor="_Toc207286202" w:history="1">
            <w:r w:rsidR="00566BAE" w:rsidRPr="00E85F93">
              <w:rPr>
                <w:rStyle w:val="Hypertextovodkaz"/>
                <w:noProof/>
              </w:rPr>
              <w:t>6.7 Publicita projektu</w:t>
            </w:r>
            <w:r w:rsidR="00566BAE">
              <w:rPr>
                <w:noProof/>
                <w:webHidden/>
              </w:rPr>
              <w:tab/>
            </w:r>
            <w:r w:rsidR="00566BAE">
              <w:rPr>
                <w:noProof/>
                <w:webHidden/>
              </w:rPr>
              <w:fldChar w:fldCharType="begin"/>
            </w:r>
            <w:r w:rsidR="00566BAE">
              <w:rPr>
                <w:noProof/>
                <w:webHidden/>
              </w:rPr>
              <w:instrText xml:space="preserve"> PAGEREF _Toc207286202 \h </w:instrText>
            </w:r>
            <w:r w:rsidR="00566BAE">
              <w:rPr>
                <w:noProof/>
                <w:webHidden/>
              </w:rPr>
            </w:r>
            <w:r w:rsidR="00566BAE">
              <w:rPr>
                <w:noProof/>
                <w:webHidden/>
              </w:rPr>
              <w:fldChar w:fldCharType="separate"/>
            </w:r>
            <w:r w:rsidR="00C53E79">
              <w:rPr>
                <w:noProof/>
                <w:webHidden/>
              </w:rPr>
              <w:t>16</w:t>
            </w:r>
            <w:r w:rsidR="00566BAE">
              <w:rPr>
                <w:noProof/>
                <w:webHidden/>
              </w:rPr>
              <w:fldChar w:fldCharType="end"/>
            </w:r>
          </w:hyperlink>
        </w:p>
        <w:p w14:paraId="6DD39D40" w14:textId="0CC83F2F"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203" w:history="1">
            <w:r w:rsidR="00566BAE" w:rsidRPr="00E85F93">
              <w:rPr>
                <w:rStyle w:val="Hypertextovodkaz"/>
                <w:noProof/>
              </w:rPr>
              <w:t>7.</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Příjem žádostí</w:t>
            </w:r>
            <w:r w:rsidR="00566BAE">
              <w:rPr>
                <w:noProof/>
                <w:webHidden/>
              </w:rPr>
              <w:tab/>
            </w:r>
            <w:r w:rsidR="00566BAE">
              <w:rPr>
                <w:noProof/>
                <w:webHidden/>
              </w:rPr>
              <w:fldChar w:fldCharType="begin"/>
            </w:r>
            <w:r w:rsidR="00566BAE">
              <w:rPr>
                <w:noProof/>
                <w:webHidden/>
              </w:rPr>
              <w:instrText xml:space="preserve"> PAGEREF _Toc207286203 \h </w:instrText>
            </w:r>
            <w:r w:rsidR="00566BAE">
              <w:rPr>
                <w:noProof/>
                <w:webHidden/>
              </w:rPr>
            </w:r>
            <w:r w:rsidR="00566BAE">
              <w:rPr>
                <w:noProof/>
                <w:webHidden/>
              </w:rPr>
              <w:fldChar w:fldCharType="separate"/>
            </w:r>
            <w:r w:rsidR="00C53E79">
              <w:rPr>
                <w:noProof/>
                <w:webHidden/>
              </w:rPr>
              <w:t>18</w:t>
            </w:r>
            <w:r w:rsidR="00566BAE">
              <w:rPr>
                <w:noProof/>
                <w:webHidden/>
              </w:rPr>
              <w:fldChar w:fldCharType="end"/>
            </w:r>
          </w:hyperlink>
        </w:p>
        <w:p w14:paraId="6A4490A4" w14:textId="3E13A8DB"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204" w:history="1">
            <w:r w:rsidR="00566BAE" w:rsidRPr="00E85F93">
              <w:rPr>
                <w:rStyle w:val="Hypertextovodkaz"/>
                <w:noProof/>
              </w:rPr>
              <w:t>8.</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Náležitosti žádosti a její přílohy</w:t>
            </w:r>
            <w:r w:rsidR="00566BAE">
              <w:rPr>
                <w:noProof/>
                <w:webHidden/>
              </w:rPr>
              <w:tab/>
            </w:r>
            <w:r w:rsidR="00566BAE">
              <w:rPr>
                <w:noProof/>
                <w:webHidden/>
              </w:rPr>
              <w:fldChar w:fldCharType="begin"/>
            </w:r>
            <w:r w:rsidR="00566BAE">
              <w:rPr>
                <w:noProof/>
                <w:webHidden/>
              </w:rPr>
              <w:instrText xml:space="preserve"> PAGEREF _Toc207286204 \h </w:instrText>
            </w:r>
            <w:r w:rsidR="00566BAE">
              <w:rPr>
                <w:noProof/>
                <w:webHidden/>
              </w:rPr>
            </w:r>
            <w:r w:rsidR="00566BAE">
              <w:rPr>
                <w:noProof/>
                <w:webHidden/>
              </w:rPr>
              <w:fldChar w:fldCharType="separate"/>
            </w:r>
            <w:r w:rsidR="00C53E79">
              <w:rPr>
                <w:noProof/>
                <w:webHidden/>
              </w:rPr>
              <w:t>20</w:t>
            </w:r>
            <w:r w:rsidR="00566BAE">
              <w:rPr>
                <w:noProof/>
                <w:webHidden/>
              </w:rPr>
              <w:fldChar w:fldCharType="end"/>
            </w:r>
          </w:hyperlink>
        </w:p>
        <w:p w14:paraId="636DCF19" w14:textId="58F3F417" w:rsidR="00566BAE" w:rsidRDefault="00BB44AB">
          <w:pPr>
            <w:pStyle w:val="Obsah1"/>
            <w:tabs>
              <w:tab w:val="left" w:pos="480"/>
              <w:tab w:val="right" w:leader="dot" w:pos="9062"/>
            </w:tabs>
            <w:rPr>
              <w:rFonts w:asciiTheme="minorHAnsi" w:eastAsiaTheme="minorEastAsia" w:hAnsiTheme="minorHAnsi"/>
              <w:noProof/>
              <w:kern w:val="2"/>
              <w:szCs w:val="24"/>
              <w:lang w:eastAsia="cs-CZ"/>
              <w14:ligatures w14:val="standardContextual"/>
            </w:rPr>
          </w:pPr>
          <w:hyperlink w:anchor="_Toc207286205" w:history="1">
            <w:r w:rsidR="00566BAE" w:rsidRPr="00E85F93">
              <w:rPr>
                <w:rStyle w:val="Hypertextovodkaz"/>
                <w:noProof/>
              </w:rPr>
              <w:t>9.</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Administrace žádostí</w:t>
            </w:r>
            <w:r w:rsidR="00566BAE">
              <w:rPr>
                <w:noProof/>
                <w:webHidden/>
              </w:rPr>
              <w:tab/>
            </w:r>
            <w:r w:rsidR="00566BAE">
              <w:rPr>
                <w:noProof/>
                <w:webHidden/>
              </w:rPr>
              <w:fldChar w:fldCharType="begin"/>
            </w:r>
            <w:r w:rsidR="00566BAE">
              <w:rPr>
                <w:noProof/>
                <w:webHidden/>
              </w:rPr>
              <w:instrText xml:space="preserve"> PAGEREF _Toc207286205 \h </w:instrText>
            </w:r>
            <w:r w:rsidR="00566BAE">
              <w:rPr>
                <w:noProof/>
                <w:webHidden/>
              </w:rPr>
            </w:r>
            <w:r w:rsidR="00566BAE">
              <w:rPr>
                <w:noProof/>
                <w:webHidden/>
              </w:rPr>
              <w:fldChar w:fldCharType="separate"/>
            </w:r>
            <w:r w:rsidR="00C53E79">
              <w:rPr>
                <w:noProof/>
                <w:webHidden/>
              </w:rPr>
              <w:t>21</w:t>
            </w:r>
            <w:r w:rsidR="00566BAE">
              <w:rPr>
                <w:noProof/>
                <w:webHidden/>
              </w:rPr>
              <w:fldChar w:fldCharType="end"/>
            </w:r>
          </w:hyperlink>
        </w:p>
        <w:p w14:paraId="06AEE507" w14:textId="5B5AEFCC" w:rsidR="00566BAE" w:rsidRDefault="00BB44AB">
          <w:pPr>
            <w:pStyle w:val="Obsah1"/>
            <w:tabs>
              <w:tab w:val="left" w:pos="720"/>
              <w:tab w:val="right" w:leader="dot" w:pos="9062"/>
            </w:tabs>
            <w:rPr>
              <w:rFonts w:asciiTheme="minorHAnsi" w:eastAsiaTheme="minorEastAsia" w:hAnsiTheme="minorHAnsi"/>
              <w:noProof/>
              <w:kern w:val="2"/>
              <w:szCs w:val="24"/>
              <w:lang w:eastAsia="cs-CZ"/>
              <w14:ligatures w14:val="standardContextual"/>
            </w:rPr>
          </w:pPr>
          <w:hyperlink w:anchor="_Toc207286206" w:history="1">
            <w:r w:rsidR="00566BAE" w:rsidRPr="00E85F93">
              <w:rPr>
                <w:rStyle w:val="Hypertextovodkaz"/>
                <w:noProof/>
              </w:rPr>
              <w:t>10.</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Vyúčtování dotace a závěrečná zpráva</w:t>
            </w:r>
            <w:r w:rsidR="00566BAE">
              <w:rPr>
                <w:noProof/>
                <w:webHidden/>
              </w:rPr>
              <w:tab/>
            </w:r>
            <w:r w:rsidR="00566BAE">
              <w:rPr>
                <w:noProof/>
                <w:webHidden/>
              </w:rPr>
              <w:fldChar w:fldCharType="begin"/>
            </w:r>
            <w:r w:rsidR="00566BAE">
              <w:rPr>
                <w:noProof/>
                <w:webHidden/>
              </w:rPr>
              <w:instrText xml:space="preserve"> PAGEREF _Toc207286206 \h </w:instrText>
            </w:r>
            <w:r w:rsidR="00566BAE">
              <w:rPr>
                <w:noProof/>
                <w:webHidden/>
              </w:rPr>
            </w:r>
            <w:r w:rsidR="00566BAE">
              <w:rPr>
                <w:noProof/>
                <w:webHidden/>
              </w:rPr>
              <w:fldChar w:fldCharType="separate"/>
            </w:r>
            <w:r w:rsidR="00C53E79">
              <w:rPr>
                <w:noProof/>
                <w:webHidden/>
              </w:rPr>
              <w:t>24</w:t>
            </w:r>
            <w:r w:rsidR="00566BAE">
              <w:rPr>
                <w:noProof/>
                <w:webHidden/>
              </w:rPr>
              <w:fldChar w:fldCharType="end"/>
            </w:r>
          </w:hyperlink>
        </w:p>
        <w:p w14:paraId="7E94E314" w14:textId="1D88D5B9" w:rsidR="00566BAE" w:rsidRDefault="00BB44AB">
          <w:pPr>
            <w:pStyle w:val="Obsah1"/>
            <w:tabs>
              <w:tab w:val="left" w:pos="720"/>
              <w:tab w:val="right" w:leader="dot" w:pos="9062"/>
            </w:tabs>
            <w:rPr>
              <w:rFonts w:asciiTheme="minorHAnsi" w:eastAsiaTheme="minorEastAsia" w:hAnsiTheme="minorHAnsi"/>
              <w:noProof/>
              <w:kern w:val="2"/>
              <w:szCs w:val="24"/>
              <w:lang w:eastAsia="cs-CZ"/>
              <w14:ligatures w14:val="standardContextual"/>
            </w:rPr>
          </w:pPr>
          <w:hyperlink w:anchor="_Toc207286207" w:history="1">
            <w:r w:rsidR="00566BAE" w:rsidRPr="00E85F93">
              <w:rPr>
                <w:rStyle w:val="Hypertextovodkaz"/>
                <w:noProof/>
              </w:rPr>
              <w:t>11.</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Změny projektu konečného příjemce</w:t>
            </w:r>
            <w:r w:rsidR="00566BAE">
              <w:rPr>
                <w:noProof/>
                <w:webHidden/>
              </w:rPr>
              <w:tab/>
            </w:r>
            <w:r w:rsidR="00566BAE">
              <w:rPr>
                <w:noProof/>
                <w:webHidden/>
              </w:rPr>
              <w:fldChar w:fldCharType="begin"/>
            </w:r>
            <w:r w:rsidR="00566BAE">
              <w:rPr>
                <w:noProof/>
                <w:webHidden/>
              </w:rPr>
              <w:instrText xml:space="preserve"> PAGEREF _Toc207286207 \h </w:instrText>
            </w:r>
            <w:r w:rsidR="00566BAE">
              <w:rPr>
                <w:noProof/>
                <w:webHidden/>
              </w:rPr>
            </w:r>
            <w:r w:rsidR="00566BAE">
              <w:rPr>
                <w:noProof/>
                <w:webHidden/>
              </w:rPr>
              <w:fldChar w:fldCharType="separate"/>
            </w:r>
            <w:r w:rsidR="00C53E79">
              <w:rPr>
                <w:noProof/>
                <w:webHidden/>
              </w:rPr>
              <w:t>26</w:t>
            </w:r>
            <w:r w:rsidR="00566BAE">
              <w:rPr>
                <w:noProof/>
                <w:webHidden/>
              </w:rPr>
              <w:fldChar w:fldCharType="end"/>
            </w:r>
          </w:hyperlink>
        </w:p>
        <w:p w14:paraId="30D8768B" w14:textId="1AFE73B2" w:rsidR="00566BAE" w:rsidRDefault="00BB44AB">
          <w:pPr>
            <w:pStyle w:val="Obsah1"/>
            <w:tabs>
              <w:tab w:val="left" w:pos="720"/>
              <w:tab w:val="right" w:leader="dot" w:pos="9062"/>
            </w:tabs>
            <w:rPr>
              <w:rFonts w:asciiTheme="minorHAnsi" w:eastAsiaTheme="minorEastAsia" w:hAnsiTheme="minorHAnsi"/>
              <w:noProof/>
              <w:kern w:val="2"/>
              <w:szCs w:val="24"/>
              <w:lang w:eastAsia="cs-CZ"/>
              <w14:ligatures w14:val="standardContextual"/>
            </w:rPr>
          </w:pPr>
          <w:hyperlink w:anchor="_Toc207286208" w:history="1">
            <w:r w:rsidR="00566BAE" w:rsidRPr="00E85F93">
              <w:rPr>
                <w:rStyle w:val="Hypertextovodkaz"/>
                <w:noProof/>
              </w:rPr>
              <w:t>12.</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Kontrolní činnost</w:t>
            </w:r>
            <w:r w:rsidR="00566BAE">
              <w:rPr>
                <w:noProof/>
                <w:webHidden/>
              </w:rPr>
              <w:tab/>
            </w:r>
            <w:r w:rsidR="00566BAE">
              <w:rPr>
                <w:noProof/>
                <w:webHidden/>
              </w:rPr>
              <w:fldChar w:fldCharType="begin"/>
            </w:r>
            <w:r w:rsidR="00566BAE">
              <w:rPr>
                <w:noProof/>
                <w:webHidden/>
              </w:rPr>
              <w:instrText xml:space="preserve"> PAGEREF _Toc207286208 \h </w:instrText>
            </w:r>
            <w:r w:rsidR="00566BAE">
              <w:rPr>
                <w:noProof/>
                <w:webHidden/>
              </w:rPr>
            </w:r>
            <w:r w:rsidR="00566BAE">
              <w:rPr>
                <w:noProof/>
                <w:webHidden/>
              </w:rPr>
              <w:fldChar w:fldCharType="separate"/>
            </w:r>
            <w:r w:rsidR="00C53E79">
              <w:rPr>
                <w:noProof/>
                <w:webHidden/>
              </w:rPr>
              <w:t>26</w:t>
            </w:r>
            <w:r w:rsidR="00566BAE">
              <w:rPr>
                <w:noProof/>
                <w:webHidden/>
              </w:rPr>
              <w:fldChar w:fldCharType="end"/>
            </w:r>
          </w:hyperlink>
        </w:p>
        <w:p w14:paraId="7B488B22" w14:textId="2BAE11F9" w:rsidR="00566BAE" w:rsidRDefault="00BB44AB">
          <w:pPr>
            <w:pStyle w:val="Obsah1"/>
            <w:tabs>
              <w:tab w:val="left" w:pos="720"/>
              <w:tab w:val="right" w:leader="dot" w:pos="9062"/>
            </w:tabs>
            <w:rPr>
              <w:rFonts w:asciiTheme="minorHAnsi" w:eastAsiaTheme="minorEastAsia" w:hAnsiTheme="minorHAnsi"/>
              <w:noProof/>
              <w:kern w:val="2"/>
              <w:szCs w:val="24"/>
              <w:lang w:eastAsia="cs-CZ"/>
              <w14:ligatures w14:val="standardContextual"/>
            </w:rPr>
          </w:pPr>
          <w:hyperlink w:anchor="_Toc207286209" w:history="1">
            <w:r w:rsidR="00566BAE" w:rsidRPr="00E85F93">
              <w:rPr>
                <w:rStyle w:val="Hypertextovodkaz"/>
                <w:noProof/>
              </w:rPr>
              <w:t>13.</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Závěrečná a informační ustanovení</w:t>
            </w:r>
            <w:r w:rsidR="00566BAE">
              <w:rPr>
                <w:noProof/>
                <w:webHidden/>
              </w:rPr>
              <w:tab/>
            </w:r>
            <w:r w:rsidR="00566BAE">
              <w:rPr>
                <w:noProof/>
                <w:webHidden/>
              </w:rPr>
              <w:fldChar w:fldCharType="begin"/>
            </w:r>
            <w:r w:rsidR="00566BAE">
              <w:rPr>
                <w:noProof/>
                <w:webHidden/>
              </w:rPr>
              <w:instrText xml:space="preserve"> PAGEREF _Toc207286209 \h </w:instrText>
            </w:r>
            <w:r w:rsidR="00566BAE">
              <w:rPr>
                <w:noProof/>
                <w:webHidden/>
              </w:rPr>
            </w:r>
            <w:r w:rsidR="00566BAE">
              <w:rPr>
                <w:noProof/>
                <w:webHidden/>
              </w:rPr>
              <w:fldChar w:fldCharType="separate"/>
            </w:r>
            <w:r w:rsidR="00C53E79">
              <w:rPr>
                <w:noProof/>
                <w:webHidden/>
              </w:rPr>
              <w:t>26</w:t>
            </w:r>
            <w:r w:rsidR="00566BAE">
              <w:rPr>
                <w:noProof/>
                <w:webHidden/>
              </w:rPr>
              <w:fldChar w:fldCharType="end"/>
            </w:r>
          </w:hyperlink>
        </w:p>
        <w:p w14:paraId="290E92FC" w14:textId="6B19580A" w:rsidR="00566BAE" w:rsidRDefault="00BB44AB">
          <w:pPr>
            <w:pStyle w:val="Obsah1"/>
            <w:tabs>
              <w:tab w:val="left" w:pos="720"/>
              <w:tab w:val="right" w:leader="dot" w:pos="9062"/>
            </w:tabs>
            <w:rPr>
              <w:rFonts w:asciiTheme="minorHAnsi" w:eastAsiaTheme="minorEastAsia" w:hAnsiTheme="minorHAnsi"/>
              <w:noProof/>
              <w:kern w:val="2"/>
              <w:szCs w:val="24"/>
              <w:lang w:eastAsia="cs-CZ"/>
              <w14:ligatures w14:val="standardContextual"/>
            </w:rPr>
          </w:pPr>
          <w:hyperlink w:anchor="_Toc207286210" w:history="1">
            <w:r w:rsidR="00566BAE" w:rsidRPr="00E85F93">
              <w:rPr>
                <w:rStyle w:val="Hypertextovodkaz"/>
                <w:noProof/>
              </w:rPr>
              <w:t>14.</w:t>
            </w:r>
            <w:r w:rsidR="00566BAE">
              <w:rPr>
                <w:rFonts w:asciiTheme="minorHAnsi" w:eastAsiaTheme="minorEastAsia" w:hAnsiTheme="minorHAnsi"/>
                <w:noProof/>
                <w:kern w:val="2"/>
                <w:szCs w:val="24"/>
                <w:lang w:eastAsia="cs-CZ"/>
                <w14:ligatures w14:val="standardContextual"/>
              </w:rPr>
              <w:tab/>
            </w:r>
            <w:r w:rsidR="00566BAE" w:rsidRPr="00E85F93">
              <w:rPr>
                <w:rStyle w:val="Hypertextovodkaz"/>
                <w:noProof/>
              </w:rPr>
              <w:t>Přílohy</w:t>
            </w:r>
            <w:r w:rsidR="00566BAE">
              <w:rPr>
                <w:noProof/>
                <w:webHidden/>
              </w:rPr>
              <w:tab/>
            </w:r>
            <w:r w:rsidR="00566BAE">
              <w:rPr>
                <w:noProof/>
                <w:webHidden/>
              </w:rPr>
              <w:fldChar w:fldCharType="begin"/>
            </w:r>
            <w:r w:rsidR="00566BAE">
              <w:rPr>
                <w:noProof/>
                <w:webHidden/>
              </w:rPr>
              <w:instrText xml:space="preserve"> PAGEREF _Toc207286210 \h </w:instrText>
            </w:r>
            <w:r w:rsidR="00566BAE">
              <w:rPr>
                <w:noProof/>
                <w:webHidden/>
              </w:rPr>
            </w:r>
            <w:r w:rsidR="00566BAE">
              <w:rPr>
                <w:noProof/>
                <w:webHidden/>
              </w:rPr>
              <w:fldChar w:fldCharType="separate"/>
            </w:r>
            <w:r w:rsidR="00C53E79">
              <w:rPr>
                <w:noProof/>
                <w:webHidden/>
              </w:rPr>
              <w:t>26</w:t>
            </w:r>
            <w:r w:rsidR="00566BAE">
              <w:rPr>
                <w:noProof/>
                <w:webHidden/>
              </w:rPr>
              <w:fldChar w:fldCharType="end"/>
            </w:r>
          </w:hyperlink>
        </w:p>
        <w:p w14:paraId="0075E677" w14:textId="2F299C4C" w:rsidR="001C0DCB" w:rsidRDefault="001C0DCB">
          <w:r w:rsidRPr="00D475BD">
            <w:rPr>
              <w:b/>
              <w:bCs/>
            </w:rPr>
            <w:fldChar w:fldCharType="end"/>
          </w:r>
        </w:p>
      </w:sdtContent>
    </w:sdt>
    <w:p w14:paraId="728FB732" w14:textId="670CEE63" w:rsidR="001C0DCB" w:rsidRDefault="001C0DCB">
      <w:pPr>
        <w:spacing w:before="0" w:after="160"/>
        <w:jc w:val="left"/>
      </w:pPr>
      <w:r>
        <w:br w:type="page"/>
      </w:r>
    </w:p>
    <w:p w14:paraId="069543A6" w14:textId="77777777" w:rsidR="0009178D" w:rsidRDefault="00AF7E16" w:rsidP="00AF7E16">
      <w:pPr>
        <w:pStyle w:val="Nadpis1"/>
        <w:numPr>
          <w:ilvl w:val="0"/>
          <w:numId w:val="1"/>
        </w:numPr>
        <w:ind w:left="426" w:hanging="426"/>
      </w:pPr>
      <w:bookmarkStart w:id="1" w:name="_Toc167795847"/>
      <w:bookmarkStart w:id="2" w:name="_Toc167796027"/>
      <w:bookmarkStart w:id="3" w:name="_Toc167796108"/>
      <w:bookmarkStart w:id="4" w:name="_Toc167796154"/>
      <w:bookmarkStart w:id="5" w:name="_Toc167796190"/>
      <w:bookmarkStart w:id="6" w:name="_Toc167796273"/>
      <w:bookmarkStart w:id="7" w:name="_Toc167796353"/>
      <w:bookmarkStart w:id="8" w:name="_Toc167796387"/>
      <w:bookmarkStart w:id="9" w:name="_Toc167796421"/>
      <w:bookmarkStart w:id="10" w:name="_Toc167796586"/>
      <w:bookmarkStart w:id="11" w:name="_Toc167796628"/>
      <w:bookmarkStart w:id="12" w:name="_Toc167795848"/>
      <w:bookmarkStart w:id="13" w:name="_Toc167796028"/>
      <w:bookmarkStart w:id="14" w:name="_Toc167796109"/>
      <w:bookmarkStart w:id="15" w:name="_Toc167796155"/>
      <w:bookmarkStart w:id="16" w:name="_Toc167796191"/>
      <w:bookmarkStart w:id="17" w:name="_Toc167796274"/>
      <w:bookmarkStart w:id="18" w:name="_Toc167796354"/>
      <w:bookmarkStart w:id="19" w:name="_Toc167796388"/>
      <w:bookmarkStart w:id="20" w:name="_Toc167796422"/>
      <w:bookmarkStart w:id="21" w:name="_Toc167796587"/>
      <w:bookmarkStart w:id="22" w:name="_Toc167796629"/>
      <w:bookmarkStart w:id="23" w:name="_Toc167796275"/>
      <w:bookmarkStart w:id="24" w:name="_Toc2072861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Účel a cíl programu</w:t>
      </w:r>
      <w:bookmarkEnd w:id="23"/>
      <w:bookmarkEnd w:id="24"/>
    </w:p>
    <w:p w14:paraId="57A3419D" w14:textId="6BAB6B5B" w:rsidR="00CC0380" w:rsidRDefault="00BE0019" w:rsidP="00AF7E16">
      <w:r>
        <w:t xml:space="preserve">Účelem dotačního programu je podpořit veřejný sektor ve využívání služeb z kulturních a kreativních odvětví. Dotace pomůže zlepšit kvalitu, vzhled, funkčnost a prezentaci služeb, produktů nebo procesů a přinést inovativní řešení. Cílem programu je modernizace veřejného sektoru prostřednictvím kreativních řešení a podpora regionů při přechodu na udržitelnější a ekologičtější hospodářství. </w:t>
      </w:r>
    </w:p>
    <w:p w14:paraId="2F09637A" w14:textId="10AFBD2D" w:rsidR="00261F31" w:rsidRDefault="002B612E" w:rsidP="00261F31">
      <w:pPr>
        <w:pStyle w:val="Nadpis1"/>
        <w:numPr>
          <w:ilvl w:val="0"/>
          <w:numId w:val="1"/>
        </w:numPr>
        <w:ind w:left="426" w:hanging="426"/>
      </w:pPr>
      <w:bookmarkStart w:id="25" w:name="_Toc167796276"/>
      <w:bookmarkStart w:id="26" w:name="_Toc207286186"/>
      <w:r>
        <w:t>Podporované aktivity</w:t>
      </w:r>
      <w:r w:rsidR="00F007C3">
        <w:t xml:space="preserve"> a způsobilé typy projektů</w:t>
      </w:r>
      <w:r>
        <w:t xml:space="preserve"> v rámci dotace</w:t>
      </w:r>
      <w:bookmarkEnd w:id="25"/>
      <w:bookmarkEnd w:id="26"/>
    </w:p>
    <w:p w14:paraId="1A6C06D2" w14:textId="77777777" w:rsidR="00E21390" w:rsidRDefault="00E21390" w:rsidP="00E21390">
      <w:r>
        <w:t>Podporovanými aktivitami jsou služby kreativců na měkké inovace, které povedou k zefektivnění prezentace, vzhledu nebo funkčnosti produktu, procesu nebo služby konečného žadatele směrem k jeho klientům, a jejichž důležitým znakem je interaktivita. Půjde o společný tvůrčí proces konečného žadatele a poskytovatele služeb (kreativce), jenž je založený na součinnosti obou stran, tzn. konečný žadatel je v průběhu tvůrčího procesu rovněž aktivní. Díky kreativním voucherům vznikne oboustranná spolupráce mezi kreativcem a konečným žadatelem.</w:t>
      </w:r>
    </w:p>
    <w:p w14:paraId="5A8A4E4B" w14:textId="079CEDB2" w:rsidR="00E21390" w:rsidRDefault="00E21390" w:rsidP="00261F31">
      <w:r>
        <w:t xml:space="preserve">Oblasti činnosti si konečný žadatel definuje na základě svých potřeb. Registrací kreativce v galerii kreativců poskytovatel dotace nepřebírá odpovědnost ani jinak neručí za kvalitu objednané služby. Jedná se o obchodní vztah mezi dvěma subjekty, který je záležitostí konečného žadatele a kreativce jako dodavatele objednané služby. </w:t>
      </w:r>
      <w:r w:rsidR="008510FA">
        <w:t>V rámci závěrečné zprávy</w:t>
      </w:r>
      <w:r>
        <w:t xml:space="preserve"> poskytovatel dotace ověří, zda bylo dílo dokončeno v souladu s žádostí o</w:t>
      </w:r>
      <w:r w:rsidR="004F10A1">
        <w:t xml:space="preserve"> dotaci</w:t>
      </w:r>
      <w:r>
        <w:t>. Konečný žadatel doložením potvrzeného předávacího protokolu stvrzuje, že bylo</w:t>
      </w:r>
      <w:r w:rsidR="0097436F">
        <w:t xml:space="preserve"> </w:t>
      </w:r>
      <w:r>
        <w:t>dílo dokončeno v požadované kvalitě.</w:t>
      </w:r>
    </w:p>
    <w:p w14:paraId="163A14E4" w14:textId="4E241D71" w:rsidR="00261F31" w:rsidRDefault="00261F31" w:rsidP="00261F31">
      <w:r>
        <w:t>V dotační</w:t>
      </w:r>
      <w:r w:rsidR="008446B4">
        <w:t>m</w:t>
      </w:r>
      <w:r>
        <w:t xml:space="preserve"> programu lze získat dotaci na </w:t>
      </w:r>
      <w:r w:rsidR="00D90CEF">
        <w:t xml:space="preserve">tyto </w:t>
      </w:r>
      <w:r w:rsidR="00830630">
        <w:t>typy projektů</w:t>
      </w:r>
      <w:r w:rsidR="00D90CEF">
        <w:t>:</w:t>
      </w:r>
    </w:p>
    <w:p w14:paraId="5B99D95E" w14:textId="065BFDA7" w:rsidR="00393C97" w:rsidRDefault="00080D24" w:rsidP="00080D24">
      <w:pPr>
        <w:pStyle w:val="Nadpis2"/>
      </w:pPr>
      <w:bookmarkStart w:id="27" w:name="_Toc167796277"/>
      <w:bookmarkStart w:id="28" w:name="_Toc207286187"/>
      <w:r>
        <w:t xml:space="preserve">2.1 </w:t>
      </w:r>
      <w:r w:rsidR="00393C97">
        <w:t>Způsobilé typy projektů</w:t>
      </w:r>
      <w:bookmarkEnd w:id="27"/>
      <w:r w:rsidR="003C77C2">
        <w:t xml:space="preserve"> v kulturních a kreativních odvětvích</w:t>
      </w:r>
      <w:bookmarkEnd w:id="28"/>
    </w:p>
    <w:p w14:paraId="121EA5C5" w14:textId="672AA3A4" w:rsidR="00F9622C" w:rsidRPr="00E37FA1" w:rsidRDefault="001F5CDF" w:rsidP="00723E3B">
      <w:pPr>
        <w:pStyle w:val="Odstavecseseznamem"/>
        <w:numPr>
          <w:ilvl w:val="0"/>
          <w:numId w:val="86"/>
        </w:numPr>
      </w:pPr>
      <w:r>
        <w:t>Architektura / design nábytku / interiérový design / světelný design</w:t>
      </w:r>
    </w:p>
    <w:p w14:paraId="3BB19F8B" w14:textId="0ACF7AB1" w:rsidR="007C7D7B" w:rsidRDefault="007C7D7B" w:rsidP="00723E3B">
      <w:pPr>
        <w:pStyle w:val="Bezmezer"/>
        <w:numPr>
          <w:ilvl w:val="0"/>
          <w:numId w:val="93"/>
        </w:numPr>
      </w:pPr>
      <w:r w:rsidRPr="00F44A8D">
        <w:rPr>
          <w:b/>
        </w:rPr>
        <w:t>Architektura</w:t>
      </w:r>
      <w:r>
        <w:t xml:space="preserve"> – práce s prostorem, aplikace nových prezentačních technik v prostoru,</w:t>
      </w:r>
      <w:r w:rsidR="00D63B2D">
        <w:t xml:space="preserve"> </w:t>
      </w:r>
      <w:r>
        <w:t>využití nových interaktivních technik pro práci s prostorem, využití nových vlastností</w:t>
      </w:r>
      <w:r w:rsidR="00D63B2D">
        <w:t xml:space="preserve"> </w:t>
      </w:r>
      <w:r>
        <w:t>materiálů vhodných pro zvýšení účelnosti prostoru, orientační systémy pro budovy</w:t>
      </w:r>
      <w:r w:rsidR="00D63B2D">
        <w:t xml:space="preserve"> </w:t>
      </w:r>
      <w:r>
        <w:t>a veřejný prostor.</w:t>
      </w:r>
    </w:p>
    <w:p w14:paraId="28425EC1" w14:textId="6F2D8DC7" w:rsidR="007C7D7B" w:rsidRDefault="007C7D7B" w:rsidP="00723E3B">
      <w:pPr>
        <w:pStyle w:val="Bezmezer"/>
        <w:numPr>
          <w:ilvl w:val="0"/>
          <w:numId w:val="93"/>
        </w:numPr>
      </w:pPr>
      <w:r w:rsidRPr="00F44A8D">
        <w:rPr>
          <w:b/>
        </w:rPr>
        <w:t>Interiérový design</w:t>
      </w:r>
      <w:r>
        <w:t xml:space="preserve"> – vnitřní uspořádání prostoru z praktického, ale i estetického,</w:t>
      </w:r>
      <w:r w:rsidR="00D63B2D">
        <w:t xml:space="preserve"> </w:t>
      </w:r>
      <w:r>
        <w:t>výtvarného hlediska s dopadem na prezentaci výrobku či služby; práce s materiálovým a barevným potenciálem prostoru, návrh městského mobiliáře</w:t>
      </w:r>
      <w:r w:rsidR="00603787">
        <w:t>, návrh nábytku</w:t>
      </w:r>
      <w:r>
        <w:t xml:space="preserve"> a zařízení interiéru nikoliv však jeho vybavení.</w:t>
      </w:r>
    </w:p>
    <w:p w14:paraId="1A26473D" w14:textId="7BC60E25" w:rsidR="00603787" w:rsidRDefault="00603787" w:rsidP="00723E3B">
      <w:pPr>
        <w:pStyle w:val="Bezmezer"/>
        <w:numPr>
          <w:ilvl w:val="0"/>
          <w:numId w:val="93"/>
        </w:numPr>
      </w:pPr>
      <w:r>
        <w:rPr>
          <w:b/>
        </w:rPr>
        <w:lastRenderedPageBreak/>
        <w:t xml:space="preserve">Světelný design </w:t>
      </w:r>
      <w:r>
        <w:t>– Vytváření esteticky příjemného a funkčního osvětlení v různých prostředích.</w:t>
      </w:r>
    </w:p>
    <w:p w14:paraId="1539E1FD" w14:textId="79A700BC" w:rsidR="007C7D7B" w:rsidRDefault="007C7D7B" w:rsidP="00F5782B">
      <w:pPr>
        <w:pStyle w:val="Bezmezer"/>
        <w:numPr>
          <w:ilvl w:val="0"/>
          <w:numId w:val="86"/>
        </w:numPr>
      </w:pPr>
      <w:r w:rsidRPr="00F44A8D">
        <w:rPr>
          <w:b/>
        </w:rPr>
        <w:t>Design služeb</w:t>
      </w:r>
      <w:r>
        <w:t xml:space="preserve"> – aplikuje nástroje a metodologii designu na nehmotné produkty,</w:t>
      </w:r>
      <w:r w:rsidR="00D63B2D">
        <w:t xml:space="preserve"> </w:t>
      </w:r>
      <w:r>
        <w:t>tj. služby, za účelem tvorby řešení, která jsou užitečná, použitelná a atraktivní</w:t>
      </w:r>
      <w:r w:rsidR="00D63B2D">
        <w:t xml:space="preserve"> </w:t>
      </w:r>
      <w:r>
        <w:t>z pohledu zákazníka a efektivní a konkurenceschopná z pohledu poskytovatele.</w:t>
      </w:r>
    </w:p>
    <w:p w14:paraId="26421F29" w14:textId="77777777" w:rsidR="004F1106" w:rsidRDefault="004F1106" w:rsidP="00760734">
      <w:pPr>
        <w:pStyle w:val="Bezmezer"/>
        <w:ind w:left="720"/>
      </w:pPr>
    </w:p>
    <w:p w14:paraId="45E6B01D" w14:textId="2AFE1A50" w:rsidR="00603787" w:rsidRDefault="00603787" w:rsidP="00603787">
      <w:pPr>
        <w:pStyle w:val="Bezmezer"/>
        <w:ind w:left="360"/>
      </w:pPr>
      <w:r>
        <w:t>Povinné výstupy designu služeb (min. 2):</w:t>
      </w:r>
    </w:p>
    <w:p w14:paraId="3A44D055" w14:textId="77777777" w:rsidR="00603787" w:rsidRDefault="00603787" w:rsidP="00603787">
      <w:pPr>
        <w:pStyle w:val="Bezmezer"/>
        <w:ind w:left="360"/>
      </w:pPr>
    </w:p>
    <w:p w14:paraId="454CD22F" w14:textId="5A6F65D0" w:rsidR="00603787" w:rsidRDefault="00603787" w:rsidP="00723E3B">
      <w:pPr>
        <w:pStyle w:val="Bezmezer"/>
        <w:numPr>
          <w:ilvl w:val="0"/>
          <w:numId w:val="94"/>
        </w:numPr>
      </w:pPr>
      <w:r>
        <w:t xml:space="preserve">Mapy služeb (Service Blueprints) – podrobný diagram, který zobrazuje, jak služby interagují s procesy, technologiemi a lidmi. Obsahuje přední i zadní scénu služby. </w:t>
      </w:r>
    </w:p>
    <w:p w14:paraId="0FA22EF3" w14:textId="7EA1C875" w:rsidR="00603787" w:rsidRDefault="00603787" w:rsidP="00723E3B">
      <w:pPr>
        <w:pStyle w:val="Bezmezer"/>
        <w:numPr>
          <w:ilvl w:val="0"/>
          <w:numId w:val="94"/>
        </w:numPr>
      </w:pPr>
      <w:r>
        <w:t>Prototypy služeb – funkční nebo vizuální reprezentace nových nebo upravených služeb, které slouží ke zkoumání a testování nápadů s uživateli.</w:t>
      </w:r>
    </w:p>
    <w:p w14:paraId="22EFC1C1" w14:textId="1F941FED" w:rsidR="00603787" w:rsidRDefault="00603787" w:rsidP="00723E3B">
      <w:pPr>
        <w:pStyle w:val="Bezmezer"/>
        <w:numPr>
          <w:ilvl w:val="0"/>
          <w:numId w:val="94"/>
        </w:numPr>
      </w:pPr>
      <w:r>
        <w:t xml:space="preserve">Specifikace služeb – </w:t>
      </w:r>
      <w:r w:rsidR="004F1106">
        <w:t>podrobný popis, jak bude služba poskytována, včetně procesů, zodpovědností a technologických požadavků.</w:t>
      </w:r>
    </w:p>
    <w:p w14:paraId="61DC362E" w14:textId="10997E79" w:rsidR="004F1106" w:rsidRDefault="004F1106" w:rsidP="00723E3B">
      <w:pPr>
        <w:pStyle w:val="Bezmezer"/>
        <w:numPr>
          <w:ilvl w:val="0"/>
          <w:numId w:val="94"/>
        </w:numPr>
      </w:pPr>
      <w:r>
        <w:t>Klí</w:t>
      </w:r>
      <w:r w:rsidR="003B4BCE">
        <w:t>č</w:t>
      </w:r>
      <w:r>
        <w:t>ové výkonnostní indikátory (KPIs) – měřitelné ukazatele, které sledují úspěch služeb na základě stanovených cílů.</w:t>
      </w:r>
    </w:p>
    <w:p w14:paraId="7E2F9D5D" w14:textId="6B95A459" w:rsidR="004F1106" w:rsidRDefault="004F1106" w:rsidP="00723E3B">
      <w:pPr>
        <w:pStyle w:val="Bezmezer"/>
        <w:numPr>
          <w:ilvl w:val="0"/>
          <w:numId w:val="94"/>
        </w:numPr>
      </w:pPr>
      <w:r>
        <w:t>Plán implementace – rozvrh a postup nasazení nových nebo vylepšených služeb do praxe.</w:t>
      </w:r>
    </w:p>
    <w:p w14:paraId="6850598F" w14:textId="66CED39B" w:rsidR="004F1106" w:rsidRDefault="004F1106" w:rsidP="00723E3B">
      <w:pPr>
        <w:pStyle w:val="Bezmezer"/>
        <w:numPr>
          <w:ilvl w:val="0"/>
          <w:numId w:val="94"/>
        </w:numPr>
      </w:pPr>
      <w:r>
        <w:t>Trénink a rozvoj – plán pro školení zaměstnanců, kteří budou pracovat s novými nebo upravenými službami.</w:t>
      </w:r>
    </w:p>
    <w:p w14:paraId="3D2AAA42" w14:textId="2798C318" w:rsidR="004F1106" w:rsidRDefault="004F1106" w:rsidP="00723E3B">
      <w:pPr>
        <w:pStyle w:val="Bezmezer"/>
        <w:numPr>
          <w:ilvl w:val="0"/>
          <w:numId w:val="94"/>
        </w:numPr>
      </w:pPr>
      <w:r>
        <w:t>Zákaznická dokumentace – návody, informace a další dokumentace, která pomáhá zákazníkům porozumět a využívat poskytované služby.</w:t>
      </w:r>
    </w:p>
    <w:p w14:paraId="6814BDD9" w14:textId="2A8124C5" w:rsidR="004F1106" w:rsidRDefault="004F1106" w:rsidP="00723E3B">
      <w:pPr>
        <w:pStyle w:val="Bezmezer"/>
        <w:numPr>
          <w:ilvl w:val="0"/>
          <w:numId w:val="94"/>
        </w:numPr>
      </w:pPr>
      <w:r>
        <w:t>Zpětná vazba od uživatelů – záznamy a analýzy zpětné vazby od uživatelů během testování a po spuštění služeb.</w:t>
      </w:r>
    </w:p>
    <w:p w14:paraId="1917EB17" w14:textId="376C641F" w:rsidR="004F1106" w:rsidRDefault="004F1106" w:rsidP="00723E3B">
      <w:pPr>
        <w:pStyle w:val="Bezmezer"/>
        <w:numPr>
          <w:ilvl w:val="0"/>
          <w:numId w:val="94"/>
        </w:numPr>
      </w:pPr>
      <w:r>
        <w:t xml:space="preserve">Aktualizovaná strategie služeb – revize nebo vytvoření strategie služeb na základě nových poznatků a výsledků. </w:t>
      </w:r>
    </w:p>
    <w:p w14:paraId="2F8B5663" w14:textId="5449C8D6" w:rsidR="004F1106" w:rsidRDefault="004F1106" w:rsidP="00723E3B">
      <w:pPr>
        <w:pStyle w:val="Bezmezer"/>
        <w:numPr>
          <w:ilvl w:val="0"/>
          <w:numId w:val="94"/>
        </w:numPr>
      </w:pPr>
      <w:r>
        <w:t>Pravidelné aktualizace a optimalizace – plán pravidelných revizí a aktualizací služeb na základě měření a získaných zkušeností.</w:t>
      </w:r>
    </w:p>
    <w:p w14:paraId="689F7283" w14:textId="0C78DD67" w:rsidR="007C7D7B" w:rsidRDefault="007C7D7B" w:rsidP="007C7D7B">
      <w:pPr>
        <w:pStyle w:val="Bezmezer"/>
        <w:numPr>
          <w:ilvl w:val="0"/>
          <w:numId w:val="86"/>
        </w:numPr>
      </w:pPr>
      <w:r w:rsidRPr="00F44A8D">
        <w:rPr>
          <w:b/>
        </w:rPr>
        <w:t>UX/UI design</w:t>
      </w:r>
      <w:r>
        <w:t xml:space="preserve"> – zahrnuje rozhraní, grafiku, design, fyzickou interakci a manuál, vše</w:t>
      </w:r>
      <w:r w:rsidR="00D63B2D">
        <w:t xml:space="preserve"> </w:t>
      </w:r>
      <w:r>
        <w:t>součástí snahy o vytvoření soudržného, prediktivního a žádoucího designu.</w:t>
      </w:r>
    </w:p>
    <w:p w14:paraId="47F8EFFE" w14:textId="74AAED43" w:rsidR="007C7D7B" w:rsidRDefault="007C7D7B" w:rsidP="007C7D7B">
      <w:pPr>
        <w:pStyle w:val="Bezmezer"/>
        <w:numPr>
          <w:ilvl w:val="0"/>
          <w:numId w:val="86"/>
        </w:numPr>
      </w:pPr>
      <w:r w:rsidRPr="00F44A8D">
        <w:rPr>
          <w:b/>
        </w:rPr>
        <w:t>Film/video/televize/hudba/zvuk/fotografie</w:t>
      </w:r>
      <w:r>
        <w:t xml:space="preserve"> sloužící k propagaci činnosti konečného</w:t>
      </w:r>
      <w:r w:rsidR="00D63B2D">
        <w:t xml:space="preserve"> </w:t>
      </w:r>
      <w:r>
        <w:t>příjemce</w:t>
      </w:r>
    </w:p>
    <w:p w14:paraId="0D0D7F3B" w14:textId="59D6B4CD" w:rsidR="00281618" w:rsidRDefault="00281618" w:rsidP="00281618">
      <w:pPr>
        <w:pStyle w:val="Bezmezer"/>
        <w:ind w:left="720"/>
      </w:pPr>
    </w:p>
    <w:p w14:paraId="20996236" w14:textId="2D8A26AF" w:rsidR="00281618" w:rsidRDefault="00281618" w:rsidP="00F44A8D">
      <w:pPr>
        <w:pStyle w:val="Bezmezer"/>
        <w:numPr>
          <w:ilvl w:val="4"/>
          <w:numId w:val="87"/>
        </w:numPr>
      </w:pPr>
      <w:r w:rsidRPr="00723E3B">
        <w:rPr>
          <w:b/>
          <w:bCs/>
        </w:rPr>
        <w:t>Film, video</w:t>
      </w:r>
      <w:r w:rsidR="008B31EF" w:rsidRPr="00723E3B">
        <w:rPr>
          <w:b/>
          <w:bCs/>
        </w:rPr>
        <w:t>, televize</w:t>
      </w:r>
      <w:r>
        <w:t xml:space="preserve"> – dokumentární, animovaný, výukový virální film; produkce</w:t>
      </w:r>
      <w:r w:rsidR="00D63B2D">
        <w:t xml:space="preserve"> </w:t>
      </w:r>
      <w:r>
        <w:t>a postprodukce filmů, videozáznamů, videospotů a televizních programů</w:t>
      </w:r>
      <w:r w:rsidR="008B31EF">
        <w:t xml:space="preserve"> propagačního typu</w:t>
      </w:r>
      <w:r>
        <w:t>.</w:t>
      </w:r>
    </w:p>
    <w:p w14:paraId="37597D72" w14:textId="2DAA8FD6" w:rsidR="00281618" w:rsidRDefault="00281618" w:rsidP="00F44A8D">
      <w:pPr>
        <w:pStyle w:val="Bezmezer"/>
        <w:numPr>
          <w:ilvl w:val="4"/>
          <w:numId w:val="87"/>
        </w:numPr>
      </w:pPr>
      <w:r w:rsidRPr="00723E3B">
        <w:rPr>
          <w:b/>
          <w:bCs/>
        </w:rPr>
        <w:t>Hudba, zvuk</w:t>
      </w:r>
      <w:r>
        <w:t xml:space="preserve"> – </w:t>
      </w:r>
      <w:r w:rsidR="008B31EF">
        <w:t xml:space="preserve">profesionální </w:t>
      </w:r>
      <w:r>
        <w:t>pořizování zvukových nahrávek a jiná hudební a vydavatelská</w:t>
      </w:r>
      <w:r w:rsidR="00D63B2D">
        <w:t xml:space="preserve"> </w:t>
      </w:r>
      <w:r>
        <w:t>činnost</w:t>
      </w:r>
    </w:p>
    <w:p w14:paraId="1CE3096C" w14:textId="56DA2D28" w:rsidR="00281618" w:rsidRDefault="00281618" w:rsidP="00F44A8D">
      <w:pPr>
        <w:pStyle w:val="Bezmezer"/>
        <w:numPr>
          <w:ilvl w:val="4"/>
          <w:numId w:val="87"/>
        </w:numPr>
      </w:pPr>
      <w:r w:rsidRPr="00723E3B">
        <w:rPr>
          <w:b/>
          <w:bCs/>
        </w:rPr>
        <w:t>Fotografie</w:t>
      </w:r>
      <w:r>
        <w:t xml:space="preserve"> – </w:t>
      </w:r>
      <w:r w:rsidR="008B31EF">
        <w:t xml:space="preserve">profesionální a komerční </w:t>
      </w:r>
      <w:r>
        <w:t>fotografická produkce s využitím inovativních postupů a metod.</w:t>
      </w:r>
    </w:p>
    <w:p w14:paraId="38A274FF" w14:textId="18C96A29" w:rsidR="00A45071" w:rsidRDefault="00A45071" w:rsidP="00723E3B">
      <w:pPr>
        <w:pStyle w:val="Bezmezer"/>
        <w:ind w:left="708"/>
      </w:pPr>
      <w:r>
        <w:t>Výstupy musí být technicky precizní, odpovídající běžným profesním standardům v oblasti reklamy, produktové fotografie atd.</w:t>
      </w:r>
    </w:p>
    <w:p w14:paraId="6490C71E" w14:textId="77777777" w:rsidR="00281618" w:rsidRDefault="00281618" w:rsidP="00F44A8D">
      <w:pPr>
        <w:pStyle w:val="Bezmezer"/>
        <w:ind w:left="720"/>
      </w:pPr>
    </w:p>
    <w:p w14:paraId="676E4C43" w14:textId="718EA720" w:rsidR="00281618" w:rsidRPr="00F44A8D" w:rsidRDefault="00281618" w:rsidP="007C7D7B">
      <w:pPr>
        <w:pStyle w:val="Bezmezer"/>
        <w:numPr>
          <w:ilvl w:val="0"/>
          <w:numId w:val="86"/>
        </w:numPr>
        <w:rPr>
          <w:b/>
        </w:rPr>
      </w:pPr>
      <w:r w:rsidRPr="00F44A8D">
        <w:rPr>
          <w:b/>
        </w:rPr>
        <w:lastRenderedPageBreak/>
        <w:t>Grafický design / branding</w:t>
      </w:r>
    </w:p>
    <w:p w14:paraId="08AE733C" w14:textId="27877AF9" w:rsidR="0060257A" w:rsidRDefault="0060257A" w:rsidP="0060257A">
      <w:pPr>
        <w:pStyle w:val="Bezmezer"/>
        <w:ind w:left="720"/>
      </w:pPr>
    </w:p>
    <w:p w14:paraId="2D0FACA5" w14:textId="2A9E6F2A" w:rsidR="0060257A" w:rsidRDefault="0060257A" w:rsidP="00F44A8D">
      <w:pPr>
        <w:pStyle w:val="Bezmezer"/>
        <w:numPr>
          <w:ilvl w:val="4"/>
          <w:numId w:val="89"/>
        </w:numPr>
      </w:pPr>
      <w:r w:rsidRPr="00723E3B">
        <w:rPr>
          <w:b/>
          <w:bCs/>
        </w:rPr>
        <w:t>Grafický design</w:t>
      </w:r>
      <w:r>
        <w:t xml:space="preserve"> – tvorba vizuální prezentace; výtvarné návrhy grafického</w:t>
      </w:r>
      <w:r w:rsidR="00D63B2D">
        <w:t xml:space="preserve"> </w:t>
      </w:r>
      <w:r>
        <w:t>designu jsou vytvářeny na objednávku za určitým účelem; grafický design</w:t>
      </w:r>
      <w:r w:rsidR="00D63B2D">
        <w:t xml:space="preserve"> </w:t>
      </w:r>
      <w:r>
        <w:t>kombinuje symboly, obrazy a text, používají typografické, vizuální umění</w:t>
      </w:r>
      <w:r w:rsidR="00D63B2D">
        <w:t xml:space="preserve"> </w:t>
      </w:r>
      <w:r>
        <w:t>a techniky rozvržení stránky pro vytváření vizuálních kompozic.</w:t>
      </w:r>
    </w:p>
    <w:p w14:paraId="4938F5C6" w14:textId="035CD345" w:rsidR="009B27A6" w:rsidRDefault="0060257A" w:rsidP="009B27A6">
      <w:pPr>
        <w:pStyle w:val="Bezmezer"/>
        <w:numPr>
          <w:ilvl w:val="4"/>
          <w:numId w:val="89"/>
        </w:numPr>
      </w:pPr>
      <w:r w:rsidRPr="00723E3B">
        <w:rPr>
          <w:b/>
          <w:bCs/>
        </w:rPr>
        <w:t>Branding</w:t>
      </w:r>
      <w:r>
        <w:t xml:space="preserve"> </w:t>
      </w:r>
      <w:r w:rsidR="009B27A6">
        <w:t xml:space="preserve">a rebranding </w:t>
      </w:r>
      <w:r>
        <w:t>– budování vztahu se zákazníkem pomocí tvorby a používání</w:t>
      </w:r>
      <w:r w:rsidR="00D63B2D">
        <w:t xml:space="preserve"> </w:t>
      </w:r>
      <w:r>
        <w:t>vizuální identity; návrh vhodného názvu, loga, vizuálního stylu a dalších prvků,</w:t>
      </w:r>
      <w:r w:rsidR="00D63B2D">
        <w:t xml:space="preserve"> </w:t>
      </w:r>
      <w:r>
        <w:t>ale pouze do fáze přípravy, nikoliv realizace.</w:t>
      </w:r>
      <w:r w:rsidR="00A45071">
        <w:t xml:space="preserve">  </w:t>
      </w:r>
    </w:p>
    <w:p w14:paraId="3FA3727F" w14:textId="77777777" w:rsidR="009B27A6" w:rsidRDefault="009B27A6" w:rsidP="00723E3B">
      <w:pPr>
        <w:pStyle w:val="Bezmezer"/>
        <w:ind w:left="1800"/>
      </w:pPr>
    </w:p>
    <w:p w14:paraId="13856273" w14:textId="5A3381C1" w:rsidR="0060257A" w:rsidRDefault="009B27A6" w:rsidP="00723E3B">
      <w:pPr>
        <w:pStyle w:val="Bezmezer"/>
        <w:ind w:left="360"/>
      </w:pPr>
      <w:r>
        <w:t xml:space="preserve">U rebrandingu </w:t>
      </w:r>
      <w:r w:rsidR="00A45071">
        <w:t>je nutné doložit změny oproti původní vizuální identitě, včetně původního a nového návrhu loga, vizuálního stylu nebo dalších prvků.</w:t>
      </w:r>
    </w:p>
    <w:p w14:paraId="74BEF441" w14:textId="77777777" w:rsidR="0060257A" w:rsidRDefault="0060257A" w:rsidP="00F44A8D">
      <w:pPr>
        <w:pStyle w:val="Bezmezer"/>
        <w:ind w:left="1800"/>
      </w:pPr>
    </w:p>
    <w:p w14:paraId="6D38745A" w14:textId="1B21BF55" w:rsidR="00A93B62" w:rsidRDefault="00281618" w:rsidP="00A93B62">
      <w:pPr>
        <w:pStyle w:val="Bezmezer"/>
        <w:numPr>
          <w:ilvl w:val="0"/>
          <w:numId w:val="86"/>
        </w:numPr>
      </w:pPr>
      <w:r w:rsidRPr="00F44A8D">
        <w:rPr>
          <w:b/>
        </w:rPr>
        <w:t>Herní průmysl</w:t>
      </w:r>
      <w:r>
        <w:t xml:space="preserve"> – </w:t>
      </w:r>
      <w:r w:rsidR="00A45071">
        <w:t xml:space="preserve">vývoj videoher, online her, her pro chytré telefony a tablety a her pro VR a AR prostředí podle standardů herního průmyslu; </w:t>
      </w:r>
      <w:r>
        <w:t>gamifikace v</w:t>
      </w:r>
      <w:r w:rsidR="00A93B62">
        <w:t> </w:t>
      </w:r>
      <w:r>
        <w:t>marketingu</w:t>
      </w:r>
      <w:r w:rsidR="00A93B62">
        <w:t xml:space="preserve">, tzn. </w:t>
      </w:r>
      <w:r w:rsidR="00F5782B">
        <w:t>s</w:t>
      </w:r>
      <w:r w:rsidR="00A93B62">
        <w:t>trategie, která využívá herních prvků a motivací k zapojení a angažování zákazníků. Cílem je vytvořit zážitek podobný hraní her, což může zvýšit interakci se značkou, zlepšit zákaznickou loajalitu a motivovat k akcím, jako je nákup, sdílení obsahu nebo účast na kampaních.</w:t>
      </w:r>
      <w:r>
        <w:t xml:space="preserve"> </w:t>
      </w:r>
    </w:p>
    <w:p w14:paraId="7381F31E" w14:textId="78B5DB5E" w:rsidR="00A93B62" w:rsidRDefault="00A93B62" w:rsidP="00760734">
      <w:pPr>
        <w:pStyle w:val="Bezmezer"/>
        <w:ind w:left="720"/>
      </w:pPr>
      <w:r>
        <w:t xml:space="preserve">Projekty zaměřené na gramifikaci musí obsahovat jasně definované herní prvky a strategie a doložit, jaký přínos mají pro </w:t>
      </w:r>
      <w:r w:rsidR="009B27A6">
        <w:t>zákazníky.</w:t>
      </w:r>
      <w:r>
        <w:t>.</w:t>
      </w:r>
    </w:p>
    <w:p w14:paraId="43252503" w14:textId="0452EB33" w:rsidR="00281618" w:rsidRDefault="00281618" w:rsidP="00281618">
      <w:pPr>
        <w:pStyle w:val="Bezmezer"/>
        <w:numPr>
          <w:ilvl w:val="0"/>
          <w:numId w:val="86"/>
        </w:numPr>
      </w:pPr>
      <w:r w:rsidRPr="00F44A8D">
        <w:rPr>
          <w:b/>
        </w:rPr>
        <w:t>Informační a komunikační technologie</w:t>
      </w:r>
      <w:r>
        <w:t xml:space="preserve"> – návrhy a grafické zpracování návrhů</w:t>
      </w:r>
      <w:r w:rsidR="00F85BAA">
        <w:t xml:space="preserve"> </w:t>
      </w:r>
      <w:r>
        <w:t>mobilních a webových aplikací, multimediální prezentace, virtuální, rozšířená</w:t>
      </w:r>
      <w:r w:rsidR="00F85BAA">
        <w:t xml:space="preserve"> </w:t>
      </w:r>
      <w:r>
        <w:t>a smíšená realita.</w:t>
      </w:r>
      <w:r w:rsidR="00A93B62">
        <w:t xml:space="preserve"> Typickými výstupy jsou grafické návrhy jednotlivých obrazovek webu či mobilní aplikace včetně rozložení, barev, písma a obrázků, struktura a hierarchie obrazovek, koncept a tvorba obsahu. Návrhy multimediálních prezentací, zahrnující grafický design, animace, zvuky, videa či 3D modely. Návrhy virtuální či rozšířené reality zahrnující návrhy vzhledu, storyboardu, tvorbu 3D modelů.</w:t>
      </w:r>
    </w:p>
    <w:p w14:paraId="0309AE6C" w14:textId="16857D72" w:rsidR="00281618" w:rsidRDefault="00281618" w:rsidP="00281618">
      <w:pPr>
        <w:pStyle w:val="Bezmezer"/>
        <w:numPr>
          <w:ilvl w:val="0"/>
          <w:numId w:val="86"/>
        </w:numPr>
      </w:pPr>
      <w:r w:rsidRPr="00F44A8D">
        <w:rPr>
          <w:b/>
        </w:rPr>
        <w:t>Webdesign</w:t>
      </w:r>
      <w:r w:rsidR="009B27A6">
        <w:rPr>
          <w:b/>
        </w:rPr>
        <w:t xml:space="preserve"> a redesign</w:t>
      </w:r>
      <w:r>
        <w:t xml:space="preserve"> – </w:t>
      </w:r>
      <w:r w:rsidR="00A93B62">
        <w:t xml:space="preserve">Návrh struktury, rozložení a vzhledu webových stránek. Typickými výstupy jsou grafické návrhy jednotlivých stránek webu včetně rozložení, barev, písma a obrázků, struktura a hierarchie webových stránek, koncept a tvorba obsahu. </w:t>
      </w:r>
    </w:p>
    <w:p w14:paraId="411A92D2" w14:textId="2474E31D" w:rsidR="00A93B62" w:rsidRPr="00A93B62" w:rsidRDefault="00A93B62" w:rsidP="00760734">
      <w:pPr>
        <w:pStyle w:val="Bezmezer"/>
        <w:ind w:left="720"/>
        <w:rPr>
          <w:bCs/>
        </w:rPr>
      </w:pPr>
      <w:r w:rsidRPr="00760734">
        <w:rPr>
          <w:bCs/>
        </w:rPr>
        <w:t>V případě redesignu (úpravy již existujícího webu) je nutné doložit původní návrh nebo snímky obrazovek původního webu a přehled klíčových změn, aby bylo možné posoudit rozsah a kvalitu provedených úprav.</w:t>
      </w:r>
    </w:p>
    <w:p w14:paraId="25751FE8" w14:textId="0739FAC0" w:rsidR="00281618" w:rsidRDefault="00281618" w:rsidP="00281618">
      <w:pPr>
        <w:pStyle w:val="Bezmezer"/>
        <w:numPr>
          <w:ilvl w:val="0"/>
          <w:numId w:val="86"/>
        </w:numPr>
      </w:pPr>
      <w:r w:rsidRPr="00F44A8D">
        <w:rPr>
          <w:b/>
        </w:rPr>
        <w:t>Kulturní dědictví</w:t>
      </w:r>
      <w:r>
        <w:t xml:space="preserve"> – podpora nových způsobů a nových technologií využívání bohatství</w:t>
      </w:r>
      <w:r w:rsidR="00F85BAA">
        <w:t xml:space="preserve"> </w:t>
      </w:r>
      <w:r>
        <w:t>kulturního dědictví, zavádění nových metod práce s ním; podpora práce s</w:t>
      </w:r>
      <w:r w:rsidR="00F85BAA">
        <w:t> </w:t>
      </w:r>
      <w:r>
        <w:t>historickými</w:t>
      </w:r>
      <w:r w:rsidR="00F85BAA">
        <w:t xml:space="preserve"> </w:t>
      </w:r>
      <w:r>
        <w:t>vzory, technologiemi a postupy novou formou; podpora práce s</w:t>
      </w:r>
      <w:r w:rsidR="00F85BAA">
        <w:t> </w:t>
      </w:r>
      <w:r>
        <w:t>historickými</w:t>
      </w:r>
      <w:r w:rsidR="00F85BAA">
        <w:t xml:space="preserve"> </w:t>
      </w:r>
      <w:r>
        <w:t>dokumenty, rešerše v depozitářích paměťových institucí – muzeí, galerií, archivech.</w:t>
      </w:r>
    </w:p>
    <w:p w14:paraId="0C89F5FA" w14:textId="15A0F9A8" w:rsidR="00A56DC3" w:rsidRDefault="00281618" w:rsidP="00281618">
      <w:pPr>
        <w:pStyle w:val="Bezmezer"/>
        <w:numPr>
          <w:ilvl w:val="0"/>
          <w:numId w:val="86"/>
        </w:numPr>
      </w:pPr>
      <w:r w:rsidRPr="00F44A8D">
        <w:rPr>
          <w:b/>
        </w:rPr>
        <w:lastRenderedPageBreak/>
        <w:t>Práce s texty</w:t>
      </w:r>
      <w:r>
        <w:t xml:space="preserve"> –</w:t>
      </w:r>
      <w:r w:rsidR="00252CCA">
        <w:t>zahrnuje tvorbu čtivých a srozumitelných textů, které odpovídají konkrétním cílům projektu a oslovují specifické cílové skupiny. Důraz je kladen na originalitu a kvalitu obsahu, který přináší přidanou hodnotu. Automaticky generované texty bez úprav nejsou přípustné</w:t>
      </w:r>
      <w:r w:rsidR="00A248E8">
        <w:t>.</w:t>
      </w:r>
    </w:p>
    <w:p w14:paraId="2F06B754" w14:textId="73ADADE4" w:rsidR="00252CCA" w:rsidRPr="00252CCA" w:rsidRDefault="00252CCA" w:rsidP="00723E3B">
      <w:pPr>
        <w:pStyle w:val="Bezmezer"/>
        <w:numPr>
          <w:ilvl w:val="0"/>
          <w:numId w:val="92"/>
        </w:numPr>
      </w:pPr>
      <w:r>
        <w:rPr>
          <w:b/>
        </w:rPr>
        <w:t xml:space="preserve">Copywriting – </w:t>
      </w:r>
      <w:r>
        <w:rPr>
          <w:bCs/>
        </w:rPr>
        <w:t>vytváření a strukturování individualizovaného obsahu ve vhodných formátech, jako jsou články, blogové příspěvky, infografiky nebo prezentace.</w:t>
      </w:r>
    </w:p>
    <w:p w14:paraId="5E14375B" w14:textId="68DD751B" w:rsidR="00252CCA" w:rsidRDefault="00252CCA" w:rsidP="00723E3B">
      <w:pPr>
        <w:pStyle w:val="Bezmezer"/>
        <w:numPr>
          <w:ilvl w:val="0"/>
          <w:numId w:val="92"/>
        </w:numPr>
      </w:pPr>
      <w:r>
        <w:rPr>
          <w:b/>
        </w:rPr>
        <w:t>Social media copywriting –</w:t>
      </w:r>
      <w:r>
        <w:t xml:space="preserve"> psaní textů pro sociální média, které oslovují specifickou cílovou skupinu a podporují interakci.</w:t>
      </w:r>
    </w:p>
    <w:p w14:paraId="491DC1DE" w14:textId="68F4F0B2" w:rsidR="00093604" w:rsidRDefault="00252CCA" w:rsidP="00723E3B">
      <w:pPr>
        <w:pStyle w:val="Bezmezer"/>
        <w:numPr>
          <w:ilvl w:val="0"/>
          <w:numId w:val="92"/>
        </w:numPr>
      </w:pPr>
      <w:r>
        <w:rPr>
          <w:b/>
        </w:rPr>
        <w:t>Kreativní psaní –</w:t>
      </w:r>
      <w:r>
        <w:t xml:space="preserve"> originální a inovativní tvorba příběhů, scénářů nebo jiných literárních textů pro různé formáty.</w:t>
      </w:r>
    </w:p>
    <w:p w14:paraId="3530596C" w14:textId="17C2DA06" w:rsidR="00093604" w:rsidRDefault="00252CCA" w:rsidP="00723E3B">
      <w:pPr>
        <w:pStyle w:val="Bezmezer"/>
        <w:numPr>
          <w:ilvl w:val="0"/>
          <w:numId w:val="92"/>
        </w:numPr>
      </w:pPr>
      <w:r w:rsidRPr="00A248E8">
        <w:rPr>
          <w:b/>
        </w:rPr>
        <w:t>Vytváření obsahu pro marketing –</w:t>
      </w:r>
      <w:r>
        <w:t xml:space="preserve"> psaní textů pro reklamní kampaně, e-maily</w:t>
      </w:r>
      <w:r w:rsidR="002947ED">
        <w:t>,</w:t>
      </w:r>
      <w:r>
        <w:t xml:space="preserve"> newslettery a další marketingové kanály s důrazem na přesvědčivost a prodejní efektivitu. </w:t>
      </w:r>
    </w:p>
    <w:p w14:paraId="06C8CBBD" w14:textId="4A797048" w:rsidR="00252CCA" w:rsidRDefault="00252CCA" w:rsidP="00723E3B">
      <w:pPr>
        <w:pStyle w:val="Bezmezer"/>
        <w:numPr>
          <w:ilvl w:val="0"/>
          <w:numId w:val="92"/>
        </w:numPr>
      </w:pPr>
      <w:r w:rsidRPr="00A248E8">
        <w:rPr>
          <w:b/>
        </w:rPr>
        <w:t>SEO optimalizace –</w:t>
      </w:r>
      <w:r>
        <w:t xml:space="preserve"> optimalizace textů pro vyhledávače, včetně použití klíčových slov, meta popisků, nadpisů a dalších prvků, které zvyšují viditelnost obsahu online.</w:t>
      </w:r>
    </w:p>
    <w:p w14:paraId="00AFA2A4" w14:textId="77777777" w:rsidR="00252CCA" w:rsidRDefault="00252CCA" w:rsidP="00252CCA">
      <w:pPr>
        <w:pStyle w:val="Bezmezer"/>
      </w:pPr>
    </w:p>
    <w:p w14:paraId="55653791" w14:textId="6B074C00" w:rsidR="000A318F" w:rsidRDefault="00252CCA" w:rsidP="00252CCA">
      <w:pPr>
        <w:pStyle w:val="Bezmezer"/>
      </w:pPr>
      <w:r>
        <w:t>Výstupy všech projektů musí být předkládány ve formě tisknutelných nebo digitálních statických materiálů (např. PDF, obrázky). Nelze přikládat odkazy na cloudová úložiště nebo URL odkazy na interaktivní prototypy ani odkazy z online grafických nástrojů.</w:t>
      </w:r>
    </w:p>
    <w:p w14:paraId="1024D3EE" w14:textId="77777777" w:rsidR="0073758A" w:rsidRDefault="0073758A" w:rsidP="00760734">
      <w:pPr>
        <w:pStyle w:val="Bezmezer"/>
      </w:pPr>
    </w:p>
    <w:p w14:paraId="3834C8CF" w14:textId="5F60732D" w:rsidR="00393C97" w:rsidRDefault="00080D24" w:rsidP="00080D24">
      <w:pPr>
        <w:pStyle w:val="Nadpis2"/>
      </w:pPr>
      <w:bookmarkStart w:id="29" w:name="_Toc167796282"/>
      <w:bookmarkStart w:id="30" w:name="_Toc207286188"/>
      <w:r>
        <w:t xml:space="preserve">2.2 </w:t>
      </w:r>
      <w:r w:rsidR="00393C97">
        <w:t>Po</w:t>
      </w:r>
      <w:bookmarkEnd w:id="29"/>
      <w:r w:rsidR="00B44ED4">
        <w:t>skytovatel kreativní služby</w:t>
      </w:r>
      <w:bookmarkEnd w:id="30"/>
    </w:p>
    <w:p w14:paraId="65311744" w14:textId="01E5ECBD" w:rsidR="009F34D2" w:rsidRDefault="009F34D2" w:rsidP="009F34D2">
      <w:r w:rsidRPr="009F34D2">
        <w:t xml:space="preserve">Poskytovatelem kreativní služby (kreativcem) může být pouze subjekt působící na území České republiky ve výše vymezených KKO a musí být zaregistrován v Celostátní galerii kreativců. Kreativec může poskytnout své služby max. 3 konečným příjemcům v rámci </w:t>
      </w:r>
      <w:r w:rsidR="006F2BCB">
        <w:t>tohoto dotačního programu</w:t>
      </w:r>
      <w:r w:rsidR="00D92D25">
        <w:t xml:space="preserve"> </w:t>
      </w:r>
      <w:r w:rsidRPr="009F34D2">
        <w:t>– kreativec se čestným prohlášením zaváže konečnému žadateli, že tuto podmínku splňuje</w:t>
      </w:r>
      <w:r w:rsidR="005A6FBC">
        <w:t xml:space="preserve"> (vzor prohlášení viz příloha 9 dotačního programu)</w:t>
      </w:r>
      <w:r w:rsidRPr="009F34D2">
        <w:t>. Poskytovatel kreativní služby (kreativec) nemůže být současně konečným žadatelem ani zaměstnancem krajského úřadu, ani krajské příspěvkové organizace.</w:t>
      </w:r>
    </w:p>
    <w:p w14:paraId="15C4FDD2" w14:textId="77777777" w:rsidR="009F34D2" w:rsidRDefault="009F34D2" w:rsidP="009F34D2">
      <w:r>
        <w:t>Kreativcem může být:</w:t>
      </w:r>
    </w:p>
    <w:p w14:paraId="535F9D12" w14:textId="77777777" w:rsidR="0094663E" w:rsidRDefault="0094663E" w:rsidP="00760734">
      <w:pPr>
        <w:pStyle w:val="Bezmezer"/>
        <w:numPr>
          <w:ilvl w:val="0"/>
          <w:numId w:val="90"/>
        </w:numPr>
      </w:pPr>
      <w:r>
        <w:t>právnická osoba podle zákona č. 89/2012 Sb., občanský zákoník, ve znění pozdějších předpisů, tj. spolek, nadace či nadační fond, zájmové sdružení právnických osob a ústav</w:t>
      </w:r>
    </w:p>
    <w:p w14:paraId="161996BB" w14:textId="77777777" w:rsidR="0094663E" w:rsidRDefault="0094663E" w:rsidP="00760734">
      <w:pPr>
        <w:pStyle w:val="Bezmezer"/>
        <w:numPr>
          <w:ilvl w:val="0"/>
          <w:numId w:val="90"/>
        </w:numPr>
      </w:pPr>
      <w:r>
        <w:t>obecně prospěšná společnost zřízená podle zákona č. 248/1995 Sb., o obecně prospěšných společnostech, ve znění pozdějších předpisů,</w:t>
      </w:r>
    </w:p>
    <w:p w14:paraId="6EB83994" w14:textId="77777777" w:rsidR="0094663E" w:rsidRDefault="0094663E" w:rsidP="00760734">
      <w:pPr>
        <w:pStyle w:val="Bezmezer"/>
        <w:numPr>
          <w:ilvl w:val="0"/>
          <w:numId w:val="90"/>
        </w:numPr>
      </w:pPr>
      <w:r>
        <w:t>veřejnoprávní VŠ dle zákona č. 111/1998 Sb., o vysokých školách,</w:t>
      </w:r>
    </w:p>
    <w:p w14:paraId="2C85E511" w14:textId="77777777" w:rsidR="0094663E" w:rsidRDefault="0094663E" w:rsidP="00760734">
      <w:pPr>
        <w:pStyle w:val="Bezmezer"/>
        <w:numPr>
          <w:ilvl w:val="0"/>
          <w:numId w:val="90"/>
        </w:numPr>
      </w:pPr>
      <w:r>
        <w:t>veřejné výzkumné instituce podle zákona č. 341/2005 Sb., o veřejných výzkumných institucích zapsané v Rejstříku veřejných výzkumných institucí,</w:t>
      </w:r>
    </w:p>
    <w:p w14:paraId="27B19239" w14:textId="77777777" w:rsidR="0094663E" w:rsidRDefault="0094663E" w:rsidP="00760734">
      <w:pPr>
        <w:pStyle w:val="Bezmezer"/>
        <w:numPr>
          <w:ilvl w:val="0"/>
          <w:numId w:val="90"/>
        </w:numPr>
      </w:pPr>
      <w:r>
        <w:lastRenderedPageBreak/>
        <w:t>obchodní korporace podle zákona č. 90/2012 Sb., o obchodních korporacích, ve znění pozdějších předpisů, tj. v.o.s., s.r.o., a.s., k.s., evropská společnost, evropské hospodářské zájmové sdružení, družstvo,</w:t>
      </w:r>
    </w:p>
    <w:p w14:paraId="62434E66" w14:textId="77777777" w:rsidR="0094663E" w:rsidRDefault="0094663E" w:rsidP="00760734">
      <w:pPr>
        <w:pStyle w:val="Bezmezer"/>
        <w:numPr>
          <w:ilvl w:val="0"/>
          <w:numId w:val="90"/>
        </w:numPr>
      </w:pPr>
      <w:r>
        <w:t>podnikající fyzická osoba s IČO,</w:t>
      </w:r>
    </w:p>
    <w:p w14:paraId="3257C52E" w14:textId="4B239A03" w:rsidR="0094663E" w:rsidRDefault="0094663E" w:rsidP="0094663E">
      <w:pPr>
        <w:pStyle w:val="Bezmezer"/>
        <w:numPr>
          <w:ilvl w:val="0"/>
          <w:numId w:val="90"/>
        </w:numPr>
      </w:pPr>
      <w:r>
        <w:t>právnická osoba, která vznikla na základě mezinárodní dohody.</w:t>
      </w:r>
    </w:p>
    <w:p w14:paraId="23AFC221" w14:textId="77777777" w:rsidR="0094663E" w:rsidRDefault="0094663E" w:rsidP="0094663E">
      <w:pPr>
        <w:pStyle w:val="Bezmezer"/>
        <w:ind w:left="720"/>
      </w:pPr>
    </w:p>
    <w:p w14:paraId="6195B2BE" w14:textId="77777777" w:rsidR="0094663E" w:rsidRDefault="0094663E" w:rsidP="00760734">
      <w:pPr>
        <w:pStyle w:val="Bezmezer"/>
        <w:ind w:left="720"/>
      </w:pPr>
    </w:p>
    <w:p w14:paraId="2EA37B5C" w14:textId="580B6652" w:rsidR="00393C97" w:rsidRDefault="00080D24" w:rsidP="003F184F">
      <w:pPr>
        <w:pStyle w:val="Nadpis2"/>
      </w:pPr>
      <w:bookmarkStart w:id="31" w:name="_Toc167796283"/>
      <w:bookmarkStart w:id="32" w:name="_Toc207286189"/>
      <w:r>
        <w:t xml:space="preserve">2.3 </w:t>
      </w:r>
      <w:bookmarkEnd w:id="31"/>
      <w:r w:rsidR="00B44ED4">
        <w:t>Galerie kreativců</w:t>
      </w:r>
      <w:bookmarkEnd w:id="32"/>
    </w:p>
    <w:p w14:paraId="5B92A2E3" w14:textId="6137DF83" w:rsidR="00D07FF7" w:rsidRDefault="00D07FF7" w:rsidP="00D07FF7">
      <w:r>
        <w:t>Celostátní galerie kreativců je veřejně dostupná a bezplatná databáze kreativních profesionálů (poskytovatelů služeb) a je otevřená všem kreativcům na území České republiky. Slouží ke zprostředkování kontaktu na poskytovatele kreativních služeb. Konečný žadatel je povinen si vybrat kreativce z této galerie před podáním žádosti. Může si vybrat jakéhokoli kreativce za dodržení soutěžního, transparentního a nediskriminačního nabídkového řízení (tj. výběr nejlepší nabídky odpovídající tržní hodnotě – ceně v daném místě a čase za službu obvyklé).</w:t>
      </w:r>
    </w:p>
    <w:p w14:paraId="1B854CF2" w14:textId="260DDEAC" w:rsidR="00BA2F4D" w:rsidRDefault="00BA2F4D" w:rsidP="00D07FF7">
      <w:r>
        <w:t xml:space="preserve">Galerie je dostupná na </w:t>
      </w:r>
      <w:hyperlink r:id="rId8" w:history="1">
        <w:r w:rsidRPr="00B7156A">
          <w:rPr>
            <w:rStyle w:val="Hypertextovodkaz"/>
          </w:rPr>
          <w:t>https://vouchery.kreativnicesko.cz/galerie-kreativcu</w:t>
        </w:r>
      </w:hyperlink>
    </w:p>
    <w:p w14:paraId="237FD29B" w14:textId="77777777" w:rsidR="00D07FF7" w:rsidRDefault="00D07FF7" w:rsidP="00D07FF7">
      <w:r>
        <w:t>Galerii spravuje Ministerstvo kultury. Galerie je součástí projektu Komunikační platformy KKO (</w:t>
      </w:r>
      <w:hyperlink r:id="rId9" w:tooltip="http://www.kreativnicesko.cz" w:history="1">
        <w:r>
          <w:rPr>
            <w:rStyle w:val="Hypertextovodkaz"/>
          </w:rPr>
          <w:t>www.kreativnicesko.cz</w:t>
        </w:r>
      </w:hyperlink>
      <w:r>
        <w:t>) a slouží jako podpůrný nástroj pro dotační výzvy Kreativní vouchery, které jsou zaměřené na podporu malých a středních podniků, v rámci Národního plánu obnovy.</w:t>
      </w:r>
    </w:p>
    <w:p w14:paraId="1E645652" w14:textId="77777777" w:rsidR="00D07FF7" w:rsidRDefault="00D07FF7" w:rsidP="00C00D42"/>
    <w:p w14:paraId="663A8D1A" w14:textId="5D65D313" w:rsidR="00AF7E16" w:rsidRDefault="00AF7E16" w:rsidP="00F040F9">
      <w:pPr>
        <w:pStyle w:val="Nadpis1"/>
        <w:numPr>
          <w:ilvl w:val="0"/>
          <w:numId w:val="1"/>
        </w:numPr>
        <w:ind w:left="426" w:hanging="426"/>
      </w:pPr>
      <w:bookmarkStart w:id="33" w:name="_Toc167796284"/>
      <w:bookmarkStart w:id="34" w:name="_Toc207286190"/>
      <w:r>
        <w:t xml:space="preserve">Základní podmínky </w:t>
      </w:r>
      <w:r w:rsidR="00146E57">
        <w:t>dotace a přijatelnosti</w:t>
      </w:r>
      <w:r w:rsidR="00160D8E">
        <w:t xml:space="preserve"> konečného</w:t>
      </w:r>
      <w:r w:rsidR="00146E57">
        <w:t xml:space="preserve"> </w:t>
      </w:r>
      <w:r>
        <w:t>žadatele</w:t>
      </w:r>
      <w:bookmarkEnd w:id="33"/>
      <w:bookmarkEnd w:id="34"/>
      <w:r>
        <w:t xml:space="preserve"> </w:t>
      </w:r>
    </w:p>
    <w:p w14:paraId="265F76D1" w14:textId="77777777" w:rsidR="0053714D" w:rsidRPr="0053714D" w:rsidRDefault="0053714D" w:rsidP="00D475BD">
      <w:pPr>
        <w:spacing w:before="0"/>
      </w:pPr>
    </w:p>
    <w:p w14:paraId="1B3BC574" w14:textId="17E34460" w:rsidR="000469A9" w:rsidRDefault="00216771" w:rsidP="00C76999">
      <w:pPr>
        <w:pStyle w:val="Nadpis2"/>
      </w:pPr>
      <w:bookmarkStart w:id="35" w:name="_Toc167796285"/>
      <w:bookmarkStart w:id="36" w:name="_Toc207286191"/>
      <w:r>
        <w:t xml:space="preserve">3.1 </w:t>
      </w:r>
      <w:r w:rsidR="006932E2">
        <w:t>Konečným ž</w:t>
      </w:r>
      <w:r w:rsidR="0083188D">
        <w:t xml:space="preserve">adatelem </w:t>
      </w:r>
      <w:r w:rsidR="00E456C6">
        <w:t xml:space="preserve">o dotaci </w:t>
      </w:r>
      <w:r w:rsidR="0083188D">
        <w:t>může být</w:t>
      </w:r>
      <w:bookmarkEnd w:id="35"/>
      <w:bookmarkEnd w:id="36"/>
    </w:p>
    <w:p w14:paraId="72831480" w14:textId="481C5B8B" w:rsidR="00D45B85" w:rsidRDefault="00D45B85" w:rsidP="000469A9">
      <w:r>
        <w:t>V rámci dotačního programu jsou způsobilými žadateli pouze tyto osoby:</w:t>
      </w:r>
    </w:p>
    <w:p w14:paraId="40B369C5" w14:textId="6409F34D" w:rsidR="00BD0564" w:rsidRPr="001023C4" w:rsidRDefault="00BD0564" w:rsidP="00765343">
      <w:pPr>
        <w:pStyle w:val="Bezmezer"/>
        <w:numPr>
          <w:ilvl w:val="0"/>
          <w:numId w:val="67"/>
        </w:numPr>
      </w:pPr>
      <w:r w:rsidRPr="001023C4">
        <w:t>obec;</w:t>
      </w:r>
    </w:p>
    <w:p w14:paraId="5830525E" w14:textId="77681EBB" w:rsidR="00BD0564" w:rsidRDefault="00BD0564" w:rsidP="00765343">
      <w:pPr>
        <w:pStyle w:val="Bezmezer"/>
        <w:numPr>
          <w:ilvl w:val="0"/>
          <w:numId w:val="67"/>
        </w:numPr>
      </w:pPr>
      <w:r>
        <w:t>dobrovolný svazek obcí;</w:t>
      </w:r>
    </w:p>
    <w:p w14:paraId="6FF121ED" w14:textId="77777777" w:rsidR="00C65585" w:rsidRDefault="00BD0564" w:rsidP="00C65585">
      <w:pPr>
        <w:pStyle w:val="Bezmezer"/>
        <w:numPr>
          <w:ilvl w:val="0"/>
          <w:numId w:val="67"/>
        </w:numPr>
      </w:pPr>
      <w:r>
        <w:t>příspěvková organizace zřízená ÚSC (územní samosprávný celek);</w:t>
      </w:r>
      <w:r w:rsidR="00C65585" w:rsidRPr="00C65585">
        <w:t xml:space="preserve"> </w:t>
      </w:r>
    </w:p>
    <w:p w14:paraId="7BE8DDC4" w14:textId="1F0723B2" w:rsidR="00BD0564" w:rsidRDefault="00C65585" w:rsidP="00C65585">
      <w:pPr>
        <w:pStyle w:val="Bezmezer"/>
        <w:numPr>
          <w:ilvl w:val="0"/>
          <w:numId w:val="67"/>
        </w:numPr>
      </w:pPr>
      <w:r>
        <w:t>místní akční skupina;</w:t>
      </w:r>
    </w:p>
    <w:p w14:paraId="05CB21B2" w14:textId="39C3BA2E" w:rsidR="00BD0564" w:rsidRPr="001C44ED" w:rsidRDefault="00BD0564" w:rsidP="001C44ED">
      <w:pPr>
        <w:pStyle w:val="Bezmezer"/>
        <w:numPr>
          <w:ilvl w:val="0"/>
          <w:numId w:val="67"/>
        </w:numPr>
      </w:pPr>
      <w:r>
        <w:t>obchodní společnost ve 100 % vlastnictví ÚSC.</w:t>
      </w:r>
    </w:p>
    <w:p w14:paraId="7B1C0162" w14:textId="7C6E1737" w:rsidR="007631D6" w:rsidRDefault="00CC484D" w:rsidP="003F184F">
      <w:pPr>
        <w:pStyle w:val="Bezmezer"/>
        <w:spacing w:before="240" w:after="240"/>
      </w:pPr>
      <w:r w:rsidRPr="001C44ED">
        <w:t>Dotací lze podpořit pouze konečného žadatele, kde místo realizace a dopad projektu je na území Karlovarského kraje. Místem realizac</w:t>
      </w:r>
      <w:r w:rsidRPr="00BD0564">
        <w:t>e se rozumí stavba, nemovitost, či místo, kde skutečně dochází k provádění prací na projektu.</w:t>
      </w:r>
      <w:r>
        <w:t xml:space="preserve"> </w:t>
      </w:r>
    </w:p>
    <w:p w14:paraId="0C824354" w14:textId="04C2DE49" w:rsidR="00F25B39" w:rsidRDefault="00115519" w:rsidP="00C76999">
      <w:pPr>
        <w:pStyle w:val="Nadpis2"/>
      </w:pPr>
      <w:bookmarkStart w:id="37" w:name="_Toc167796286"/>
      <w:bookmarkStart w:id="38" w:name="_Toc207286192"/>
      <w:r>
        <w:t>3.</w:t>
      </w:r>
      <w:r w:rsidR="004858FD">
        <w:t>2</w:t>
      </w:r>
      <w:r>
        <w:t xml:space="preserve"> </w:t>
      </w:r>
      <w:r w:rsidR="00680E0D">
        <w:t>Konečný ž</w:t>
      </w:r>
      <w:r w:rsidR="006A1EB6">
        <w:t>adatel dále musí splňovat tyto podmínky</w:t>
      </w:r>
      <w:bookmarkEnd w:id="37"/>
      <w:bookmarkEnd w:id="38"/>
    </w:p>
    <w:p w14:paraId="47146409" w14:textId="42D64DF7" w:rsidR="00BD0564" w:rsidRDefault="0053714D" w:rsidP="00BD0564">
      <w:pPr>
        <w:pStyle w:val="Odstavecseseznamem"/>
        <w:numPr>
          <w:ilvl w:val="0"/>
          <w:numId w:val="82"/>
        </w:numPr>
      </w:pPr>
      <w:r>
        <w:t>M</w:t>
      </w:r>
      <w:r w:rsidR="00BD0564" w:rsidRPr="007A414D">
        <w:t>ísto realizace a dopad projektu musí být na území kraje;</w:t>
      </w:r>
    </w:p>
    <w:p w14:paraId="744E80D0" w14:textId="77777777" w:rsidR="00BD0564" w:rsidRDefault="00BD0564" w:rsidP="00BD0564">
      <w:pPr>
        <w:pStyle w:val="Odstavecseseznamem"/>
        <w:numPr>
          <w:ilvl w:val="0"/>
          <w:numId w:val="82"/>
        </w:numPr>
      </w:pPr>
      <w:r w:rsidRPr="007A414D">
        <w:lastRenderedPageBreak/>
        <w:t>žádost o dotaci musí být v souladu s dotačním programem;</w:t>
      </w:r>
    </w:p>
    <w:p w14:paraId="02B099B6" w14:textId="77777777" w:rsidR="00BD0564" w:rsidRDefault="00BD0564" w:rsidP="00BD0564">
      <w:pPr>
        <w:pStyle w:val="Odstavecseseznamem"/>
        <w:numPr>
          <w:ilvl w:val="0"/>
          <w:numId w:val="82"/>
        </w:numPr>
      </w:pPr>
      <w:r>
        <w:t>p</w:t>
      </w:r>
      <w:r w:rsidRPr="007A414D">
        <w:t xml:space="preserve">rojekt respektuje finanční limity </w:t>
      </w:r>
      <w:r>
        <w:t xml:space="preserve">rozpočtu </w:t>
      </w:r>
      <w:r w:rsidRPr="007A414D">
        <w:t xml:space="preserve">a minimální a maximální hranici celkových způsobilých výdajů stanovených </w:t>
      </w:r>
      <w:r>
        <w:t>dotačním programem (kapitola 6.1 dotačního programu).</w:t>
      </w:r>
    </w:p>
    <w:p w14:paraId="48C63202" w14:textId="43399AB3" w:rsidR="0049578B" w:rsidRPr="009358A2" w:rsidRDefault="00374C5D" w:rsidP="0034215B">
      <w:pPr>
        <w:pStyle w:val="Nadpis1"/>
        <w:numPr>
          <w:ilvl w:val="0"/>
          <w:numId w:val="1"/>
        </w:numPr>
        <w:ind w:left="426" w:hanging="426"/>
      </w:pPr>
      <w:bookmarkStart w:id="39" w:name="_Toc167796287"/>
      <w:bookmarkStart w:id="40" w:name="_Toc207286193"/>
      <w:r>
        <w:t>P</w:t>
      </w:r>
      <w:r w:rsidR="000A72FD">
        <w:t>odmínky přijatelnosti projektu</w:t>
      </w:r>
      <w:r w:rsidR="00621F27">
        <w:t xml:space="preserve"> konečného</w:t>
      </w:r>
      <w:r w:rsidR="000A72FD">
        <w:t xml:space="preserve"> žadatele</w:t>
      </w:r>
      <w:bookmarkEnd w:id="39"/>
      <w:bookmarkEnd w:id="40"/>
    </w:p>
    <w:p w14:paraId="09C05D34" w14:textId="3FECF0FC" w:rsidR="0044477D" w:rsidRDefault="00D3351D" w:rsidP="0044477D">
      <w:r>
        <w:t xml:space="preserve">Pro přidělení dotace musí </w:t>
      </w:r>
      <w:r w:rsidR="007C7BC3">
        <w:t xml:space="preserve">konečný </w:t>
      </w:r>
      <w:r>
        <w:t>žadatel naplnit tato kritéria:</w:t>
      </w:r>
    </w:p>
    <w:p w14:paraId="28414F3A" w14:textId="77777777" w:rsidR="00BD0564" w:rsidRPr="00C65585" w:rsidRDefault="00BD0564" w:rsidP="00BD0564">
      <w:pPr>
        <w:pStyle w:val="Odstavecseseznamem"/>
        <w:numPr>
          <w:ilvl w:val="0"/>
          <w:numId w:val="37"/>
        </w:numPr>
      </w:pPr>
      <w:r w:rsidRPr="00C65585">
        <w:t>konečný žadatel má sídlo a místo realizace na území Karlovarského kraje;</w:t>
      </w:r>
    </w:p>
    <w:p w14:paraId="6C892D0C" w14:textId="61F7B210" w:rsidR="00BD0564" w:rsidRPr="00C65585" w:rsidRDefault="00BD0564" w:rsidP="00BD0564">
      <w:pPr>
        <w:pStyle w:val="Odstavecseseznamem"/>
        <w:numPr>
          <w:ilvl w:val="0"/>
          <w:numId w:val="37"/>
        </w:numPr>
      </w:pPr>
      <w:r w:rsidRPr="00C65585">
        <w:t>s konečným žadatelem nebylo zahájeno insolvenční řízení</w:t>
      </w:r>
      <w:r w:rsidR="000223F9" w:rsidRPr="00C65585">
        <w:t>, popř. konečný žadatel nečelí exekuci</w:t>
      </w:r>
      <w:r w:rsidRPr="00C65585">
        <w:t>;</w:t>
      </w:r>
    </w:p>
    <w:p w14:paraId="6592226A" w14:textId="39D1B53F" w:rsidR="00BD0564" w:rsidRPr="00C65585" w:rsidRDefault="00BD0564" w:rsidP="00BD0564">
      <w:pPr>
        <w:pStyle w:val="Odstavecseseznamem"/>
        <w:numPr>
          <w:ilvl w:val="0"/>
          <w:numId w:val="37"/>
        </w:numPr>
      </w:pPr>
      <w:r w:rsidRPr="00C65585">
        <w:t>je trestně bezúhonný (nebyl pravomocně odsouzen pro trestný čin,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 – doloženo výpisem z rejstříku trestů právnických</w:t>
      </w:r>
      <w:r w:rsidR="00C104AE">
        <w:t>/fyzických</w:t>
      </w:r>
      <w:r w:rsidRPr="00C65585">
        <w:t xml:space="preserve"> osob, který nesmí být starší než tři měsíce od data podání žádosti;</w:t>
      </w:r>
    </w:p>
    <w:p w14:paraId="323F1C7E" w14:textId="77777777" w:rsidR="00BD0564" w:rsidRPr="00C65585" w:rsidRDefault="00BD0564" w:rsidP="00BD0564">
      <w:pPr>
        <w:pStyle w:val="Odstavecseseznamem"/>
        <w:numPr>
          <w:ilvl w:val="0"/>
          <w:numId w:val="37"/>
        </w:numPr>
      </w:pPr>
      <w:r w:rsidRPr="00C65585">
        <w:t>na konečného žadatele a související veřejnou zakázku se nevztahují sankční předpisy vydané v souvislosti s protiprávní činností Ruska vůči Ukrajině (stvrzeno čestným prohlášením v žádosti);</w:t>
      </w:r>
    </w:p>
    <w:p w14:paraId="3A34DB66" w14:textId="2932C73D" w:rsidR="00BD0564" w:rsidRPr="00C65585" w:rsidRDefault="00BD0564" w:rsidP="00BD0564">
      <w:pPr>
        <w:pStyle w:val="Odstavecseseznamem"/>
        <w:numPr>
          <w:ilvl w:val="0"/>
          <w:numId w:val="37"/>
        </w:numPr>
      </w:pPr>
      <w:r w:rsidRPr="00C65585">
        <w:t xml:space="preserve">není ve střetu zájmů dle § 4c zákona č. 159/2006 Sb., o střetu zájmů, ve znění pozdějších předpisů, </w:t>
      </w:r>
      <w:r w:rsidR="00694D77">
        <w:t>a zároveň platí, že konečný žadatel není osobou, u níž poskytnutí dotace je v rozporu s článkem 61 Nařízení 2024/2509.</w:t>
      </w:r>
    </w:p>
    <w:p w14:paraId="18D1B8CA" w14:textId="77777777" w:rsidR="00BD0564" w:rsidRPr="00C65585" w:rsidRDefault="00BD0564" w:rsidP="00BD0564">
      <w:pPr>
        <w:pStyle w:val="Odstavecseseznamem"/>
        <w:numPr>
          <w:ilvl w:val="0"/>
          <w:numId w:val="37"/>
        </w:numPr>
      </w:pPr>
      <w:r w:rsidRPr="00C65585">
        <w:t>nemá formu společnosti s ručením omezeným, kde je k podílu (podílům) společníka (společníků) vydán kmenový list podle § 137 zákona č. 90/2012 Sb., o obchodních společnostech a družstvech (zákon o obchodních korporacích), ve znění pozdějších předpisů;</w:t>
      </w:r>
    </w:p>
    <w:p w14:paraId="40AAE3F7" w14:textId="1695418B" w:rsidR="00BD0564" w:rsidRPr="00C65585" w:rsidRDefault="00BD0564" w:rsidP="00BD0564">
      <w:pPr>
        <w:pStyle w:val="Odstavecseseznamem"/>
        <w:numPr>
          <w:ilvl w:val="0"/>
          <w:numId w:val="37"/>
        </w:numPr>
      </w:pPr>
      <w:r w:rsidRPr="00C65585">
        <w:t>není podnikem v obtížích:</w:t>
      </w:r>
    </w:p>
    <w:p w14:paraId="770029EA" w14:textId="506D12D5" w:rsidR="00BD0564" w:rsidRPr="00C65585" w:rsidRDefault="00BD0564" w:rsidP="00D475BD">
      <w:pPr>
        <w:pStyle w:val="Odstavecseseznamem"/>
        <w:numPr>
          <w:ilvl w:val="0"/>
          <w:numId w:val="84"/>
        </w:numPr>
        <w:ind w:left="1276" w:hanging="425"/>
      </w:pPr>
      <w:r w:rsidRPr="00C65585">
        <w:t xml:space="preserve">v případě projektů obchodních společností je žadatel povinen předložit Formulář pro posouzení podniku v obtížích (příloha </w:t>
      </w:r>
      <w:r w:rsidR="00455241" w:rsidRPr="00C65585">
        <w:t>4</w:t>
      </w:r>
      <w:r w:rsidRPr="00C65585">
        <w:t xml:space="preserve"> dotačního programu) a ekonomické výkazy, na základě kterých poskytovatel provede kontrolu hodnocení podniku v obtížích. Pokud je konečný žadatel této problematiky neznalý, doporučuje se nastudovat a využít metodický pokyn k ověřování podniku v obtížích při implementaci fondů EU v programovém období 2021-2027 (příloha </w:t>
      </w:r>
      <w:r w:rsidR="009F2559">
        <w:t>10</w:t>
      </w:r>
      <w:r w:rsidRPr="00C65585">
        <w:t xml:space="preserve"> dotačního programu)</w:t>
      </w:r>
      <w:r w:rsidR="0053714D" w:rsidRPr="00C65585">
        <w:t>,</w:t>
      </w:r>
    </w:p>
    <w:p w14:paraId="46D2384B" w14:textId="34884F3B" w:rsidR="004B1C37" w:rsidRDefault="00BD0564" w:rsidP="004B1C37">
      <w:pPr>
        <w:pStyle w:val="Odstavecseseznamem"/>
        <w:numPr>
          <w:ilvl w:val="0"/>
          <w:numId w:val="84"/>
        </w:numPr>
        <w:ind w:left="1276"/>
      </w:pPr>
      <w:r w:rsidRPr="00C65585">
        <w:t xml:space="preserve">v případě ostatních příjemců je žadatel povinen doložit vyplněný Formulář pro posouzení podniku v obtížích (příloha </w:t>
      </w:r>
      <w:r w:rsidR="00455241" w:rsidRPr="00C65585">
        <w:t>4</w:t>
      </w:r>
      <w:r w:rsidRPr="00C65585">
        <w:t xml:space="preserve"> dotačního programu</w:t>
      </w:r>
      <w:r w:rsidR="008F0011">
        <w:t>)</w:t>
      </w:r>
      <w:r w:rsidR="00C65585" w:rsidRPr="00C65585">
        <w:t>.</w:t>
      </w:r>
    </w:p>
    <w:p w14:paraId="102D9CA8" w14:textId="2AAF3941" w:rsidR="003C65F6" w:rsidRDefault="003C65F6" w:rsidP="003C65F6">
      <w:pPr>
        <w:pStyle w:val="Odstavecseseznamem"/>
        <w:numPr>
          <w:ilvl w:val="0"/>
          <w:numId w:val="37"/>
        </w:numPr>
      </w:pPr>
      <w:r>
        <w:lastRenderedPageBreak/>
        <w:t>projekt odpovídá cílům, podmínkám, a podporovaným aktivitám dotačního programu a účelu „</w:t>
      </w:r>
      <w:r w:rsidR="0020082A">
        <w:t>V</w:t>
      </w:r>
      <w:r>
        <w:t>ouchery pro veřejný sektor</w:t>
      </w:r>
      <w:r w:rsidR="0020082A">
        <w:t xml:space="preserve"> - kreativní</w:t>
      </w:r>
      <w:r>
        <w:t>“;</w:t>
      </w:r>
    </w:p>
    <w:p w14:paraId="40DF8B3C" w14:textId="77777777" w:rsidR="003C65F6" w:rsidRDefault="003C65F6" w:rsidP="003C65F6">
      <w:pPr>
        <w:pStyle w:val="Odstavecseseznamem"/>
        <w:numPr>
          <w:ilvl w:val="0"/>
          <w:numId w:val="37"/>
        </w:numPr>
      </w:pPr>
      <w:r>
        <w:t>realizace projektu nesmí být ukončena před podáním žádosti o dotaci;</w:t>
      </w:r>
    </w:p>
    <w:p w14:paraId="5AED4B18" w14:textId="77777777" w:rsidR="003C65F6" w:rsidRDefault="003C65F6" w:rsidP="003C65F6">
      <w:pPr>
        <w:pStyle w:val="Odstavecseseznamem"/>
        <w:numPr>
          <w:ilvl w:val="0"/>
          <w:numId w:val="37"/>
        </w:numPr>
      </w:pPr>
      <w:r>
        <w:t>projekt splňuje pravidla pro způsobilost výdajů dle kapitoly 6 dotačního programu;</w:t>
      </w:r>
    </w:p>
    <w:p w14:paraId="5C66D0CD" w14:textId="77777777" w:rsidR="003C65F6" w:rsidRDefault="003C65F6" w:rsidP="003C65F6">
      <w:pPr>
        <w:pStyle w:val="Odstavecseseznamem"/>
        <w:numPr>
          <w:ilvl w:val="0"/>
          <w:numId w:val="37"/>
        </w:numPr>
      </w:pPr>
      <w:r>
        <w:t>v žádosti o dotaci jsou uvedeny údaje v rozsahu povinných polí;</w:t>
      </w:r>
    </w:p>
    <w:p w14:paraId="6F6536B1" w14:textId="4CDE912E" w:rsidR="003C65F6" w:rsidRDefault="003C65F6" w:rsidP="003C65F6">
      <w:pPr>
        <w:pStyle w:val="Odstavecseseznamem"/>
        <w:numPr>
          <w:ilvl w:val="0"/>
          <w:numId w:val="37"/>
        </w:numPr>
      </w:pPr>
      <w:r>
        <w:t>rozpočet projektu odpovídá plánovaným aktivitám, délce realizace a jeho plánovaným výstupům;</w:t>
      </w:r>
    </w:p>
    <w:p w14:paraId="18F0058F" w14:textId="39F9C3B7" w:rsidR="003C65F6" w:rsidRDefault="003C65F6" w:rsidP="003C65F6">
      <w:pPr>
        <w:pStyle w:val="Odstavecseseznamem"/>
        <w:numPr>
          <w:ilvl w:val="0"/>
          <w:numId w:val="37"/>
        </w:numPr>
      </w:pPr>
      <w:r>
        <w:t>konečný žadatel dostatečně odůvodnil a doložil způsob stanovení rozpočtu projektu příslušným</w:t>
      </w:r>
      <w:r w:rsidR="00760734">
        <w:t xml:space="preserve"> průzkumem trhu </w:t>
      </w:r>
      <w:r>
        <w:t xml:space="preserve">(konečný žadatel </w:t>
      </w:r>
      <w:r w:rsidR="00760734">
        <w:t>provede průzkum trhu dle bodu 20 této kapitoly</w:t>
      </w:r>
      <w:r>
        <w:t>);</w:t>
      </w:r>
    </w:p>
    <w:p w14:paraId="50146A41" w14:textId="7A68E72F" w:rsidR="00930278" w:rsidRDefault="003C65F6" w:rsidP="003C65F6">
      <w:pPr>
        <w:pStyle w:val="Odstavecseseznamem"/>
        <w:numPr>
          <w:ilvl w:val="0"/>
          <w:numId w:val="37"/>
        </w:numPr>
      </w:pPr>
      <w:r>
        <w:t>konečný žadatel podal</w:t>
      </w:r>
      <w:r w:rsidR="008D7304">
        <w:t xml:space="preserve"> pouze</w:t>
      </w:r>
      <w:r>
        <w:t xml:space="preserve"> jednu žádost do jednoho ze způsobilých typů projektů v kulturních a kreativních odvětvích dle kapitoly 2.1 dotačního</w:t>
      </w:r>
      <w:r w:rsidR="00930278">
        <w:t xml:space="preserve"> programu</w:t>
      </w:r>
      <w:r w:rsidR="000144DD">
        <w:t>, tím není dotčeno právo podat až tři žádosti v rámci dotačního programu</w:t>
      </w:r>
      <w:r w:rsidR="00B572A8">
        <w:t xml:space="preserve"> dle kapitoly 7</w:t>
      </w:r>
      <w:r w:rsidR="00930278">
        <w:t>;</w:t>
      </w:r>
    </w:p>
    <w:p w14:paraId="61900069" w14:textId="0ED30285" w:rsidR="006B620A" w:rsidRPr="004B1C37" w:rsidRDefault="006B620A" w:rsidP="003C65F6">
      <w:pPr>
        <w:pStyle w:val="Odstavecseseznamem"/>
        <w:numPr>
          <w:ilvl w:val="0"/>
          <w:numId w:val="37"/>
        </w:numPr>
      </w:pPr>
      <w:r w:rsidRPr="004B1C37">
        <w:t>konečný žadatel nemá dluhy vůči orgánům státní správy a samosprávy, finančnímu úřadu, zdravotním pojišťovnám a České správě sociálního zabezpečení (stvrzeno čestným prohlášením v žádosti);</w:t>
      </w:r>
    </w:p>
    <w:p w14:paraId="6C6C94C8" w14:textId="4554E9D9" w:rsidR="006B620A" w:rsidRPr="004B1C37" w:rsidRDefault="006B620A" w:rsidP="006B620A">
      <w:pPr>
        <w:pStyle w:val="Odstavecseseznamem"/>
        <w:numPr>
          <w:ilvl w:val="0"/>
          <w:numId w:val="37"/>
        </w:numPr>
      </w:pPr>
      <w:r w:rsidRPr="004B1C37">
        <w:t xml:space="preserve">konečný žadatel v žádosti stvrdil čestné prohlášení, že má zajištěné spolufinancování projektu a požadovaná výše dotace </w:t>
      </w:r>
      <w:r w:rsidR="005F1F11" w:rsidRPr="0034215B">
        <w:t>je</w:t>
      </w:r>
      <w:r w:rsidRPr="004B1C37">
        <w:t xml:space="preserve"> uvedena v souladu s dotačním programem</w:t>
      </w:r>
      <w:r w:rsidR="009E5554" w:rsidRPr="004B1C37">
        <w:t>;</w:t>
      </w:r>
    </w:p>
    <w:p w14:paraId="1C94B84A" w14:textId="659C1281" w:rsidR="006B620A" w:rsidRPr="004B1C37" w:rsidRDefault="00757289" w:rsidP="006B620A">
      <w:pPr>
        <w:pStyle w:val="Odstavecseseznamem"/>
        <w:numPr>
          <w:ilvl w:val="0"/>
          <w:numId w:val="37"/>
        </w:numPr>
      </w:pPr>
      <w:r w:rsidRPr="004B1C37">
        <w:t>konečnému žadateli nejsou známy skutečnosti, k</w:t>
      </w:r>
      <w:r w:rsidR="003750FE" w:rsidRPr="004B1C37">
        <w:t>teré</w:t>
      </w:r>
      <w:r w:rsidRPr="004B1C37">
        <w:t xml:space="preserve"> by </w:t>
      </w:r>
      <w:r w:rsidR="006B620A" w:rsidRPr="004B1C37">
        <w:t xml:space="preserve">při kontrole žádosti o </w:t>
      </w:r>
      <w:r w:rsidR="003C4C05" w:rsidRPr="004B1C37">
        <w:t>dotaci</w:t>
      </w:r>
      <w:r w:rsidR="003750FE" w:rsidRPr="004B1C37">
        <w:t xml:space="preserve"> </w:t>
      </w:r>
      <w:r w:rsidR="006B620A" w:rsidRPr="004B1C37">
        <w:t>nasvědčoval</w:t>
      </w:r>
      <w:r w:rsidR="003750FE" w:rsidRPr="004B1C37">
        <w:t>y</w:t>
      </w:r>
      <w:r w:rsidR="006B620A" w:rsidRPr="004B1C37">
        <w:t xml:space="preserve"> spáchání trestného činu, podvodu nebo dotačního podvodu, tj. především prokazatelné uvedení nepravdivých nebo neúplných údajů ze strany </w:t>
      </w:r>
      <w:r w:rsidR="000F1D43" w:rsidRPr="004B1C37">
        <w:t xml:space="preserve">konečného </w:t>
      </w:r>
      <w:r w:rsidR="006B620A" w:rsidRPr="004B1C37">
        <w:t>žadatele, pokud tyto údaje jsou způsobilé ovlivnit poskytnutí/neposkytnutí dotace (stvrzeno čestným prohlášením v žádosti);</w:t>
      </w:r>
    </w:p>
    <w:p w14:paraId="106EBDA3" w14:textId="0573C2A1" w:rsidR="006B620A" w:rsidRDefault="005F1F11">
      <w:pPr>
        <w:pStyle w:val="Odstavecseseznamem"/>
        <w:numPr>
          <w:ilvl w:val="0"/>
          <w:numId w:val="37"/>
        </w:numPr>
      </w:pPr>
      <w:r w:rsidRPr="004B1C37">
        <w:t>konečný žadatel ani člen jeho orgánu není zároveň kreativcem, tzn. není registrován v Celostátní galerii kreativců</w:t>
      </w:r>
      <w:r w:rsidRPr="0034215B">
        <w:t xml:space="preserve"> (stvrzeno čestným prohlášením v žádosti);</w:t>
      </w:r>
    </w:p>
    <w:p w14:paraId="62EB6D14" w14:textId="1C122556" w:rsidR="00B271C7" w:rsidRDefault="00083C2D">
      <w:pPr>
        <w:pStyle w:val="Odstavecseseznamem"/>
        <w:numPr>
          <w:ilvl w:val="0"/>
          <w:numId w:val="37"/>
        </w:numPr>
      </w:pPr>
      <w:r>
        <w:t>k</w:t>
      </w:r>
      <w:r w:rsidR="00B271C7" w:rsidRPr="00B271C7">
        <w:t>onečný žadatel si před podáním žádosti vybral poskytovatele služeb, který je registrován v Celostátní galerii kreativců, dohodl se s ním na společném návrhu projektu (návrh smlouvy či objednávky, návrh projektu či zadání kreativního briefu přilož</w:t>
      </w:r>
      <w:r w:rsidR="00B271C7">
        <w:t xml:space="preserve">í jako přílohu </w:t>
      </w:r>
      <w:r w:rsidR="00B271C7" w:rsidRPr="00B271C7">
        <w:t xml:space="preserve">k žádosti), a pokud se stane konečným příjemcem, uzavře s ním smluvní vztah, a smlouvu doloží </w:t>
      </w:r>
      <w:r w:rsidR="004876D2">
        <w:t>nejpozději před uzavřením smlouvy o poskytnutí dotace</w:t>
      </w:r>
      <w:r w:rsidR="00CC2A0C">
        <w:t xml:space="preserve">. </w:t>
      </w:r>
      <w:r w:rsidR="00CC2A0C" w:rsidRPr="00CC2A0C">
        <w:t>Ve smlouvě musí být jasně identifikován předmět plnění (musí být v souladu s nabídkou vítězného dodavatele), částka za plnění bez DPH a včetně DPH a datum podpisu</w:t>
      </w:r>
      <w:r w:rsidR="00CC2A0C">
        <w:t>;</w:t>
      </w:r>
    </w:p>
    <w:p w14:paraId="77F553B3" w14:textId="5F3B94D8" w:rsidR="00345172" w:rsidRDefault="00D81CA2">
      <w:pPr>
        <w:pStyle w:val="Odstavecseseznamem"/>
        <w:numPr>
          <w:ilvl w:val="0"/>
          <w:numId w:val="37"/>
        </w:numPr>
      </w:pPr>
      <w:r w:rsidRPr="00B271C7">
        <w:t>konečný žadatel</w:t>
      </w:r>
      <w:r>
        <w:t xml:space="preserve"> </w:t>
      </w:r>
      <w:r w:rsidRPr="00B271C7">
        <w:t>dostatečně odůvodnil a doložil řádně provedené posouzení ceny objednané služby vybraného kreativce provedené prostřednictvím transparentního průzkumu trhu</w:t>
      </w:r>
      <w:r>
        <w:t xml:space="preserve">. </w:t>
      </w:r>
      <w:r w:rsidRPr="00D81CA2">
        <w:t>Průzkum trhu musí být transparentní a doložitelný. Konečný žadatel doloží následující doklady:</w:t>
      </w:r>
    </w:p>
    <w:p w14:paraId="47EDE495" w14:textId="77777777" w:rsidR="009A6A30" w:rsidRDefault="009A6A30" w:rsidP="009A6A30">
      <w:pPr>
        <w:pStyle w:val="Odstavecseseznamem"/>
      </w:pPr>
    </w:p>
    <w:p w14:paraId="2AB6DA67" w14:textId="2B39E8A4" w:rsidR="009A6A30" w:rsidRDefault="009A6A30" w:rsidP="00760734">
      <w:pPr>
        <w:pStyle w:val="Odstavecseseznamem"/>
        <w:numPr>
          <w:ilvl w:val="0"/>
          <w:numId w:val="91"/>
        </w:numPr>
      </w:pPr>
      <w:r>
        <w:lastRenderedPageBreak/>
        <w:t>emailová komunikace dokladující oslovení minimální tří kreativců s žádostí o kalkulaci ceny</w:t>
      </w:r>
      <w:r w:rsidR="0061385B">
        <w:t>;</w:t>
      </w:r>
    </w:p>
    <w:p w14:paraId="43E55844" w14:textId="7805595C" w:rsidR="009A6A30" w:rsidRDefault="009A6A30" w:rsidP="00760734">
      <w:pPr>
        <w:pStyle w:val="Odstavecseseznamem"/>
        <w:numPr>
          <w:ilvl w:val="0"/>
          <w:numId w:val="91"/>
        </w:numPr>
      </w:pPr>
      <w:r>
        <w:t>popis projektu, který bude zaslán kreativcům jako příloha žádosti o zaslání cenové nabídky</w:t>
      </w:r>
      <w:r w:rsidR="0061385B">
        <w:t>;</w:t>
      </w:r>
    </w:p>
    <w:p w14:paraId="5078010B" w14:textId="795ADAB8" w:rsidR="009A6A30" w:rsidRDefault="009A6A30" w:rsidP="00760734">
      <w:pPr>
        <w:pStyle w:val="Odstavecseseznamem"/>
        <w:numPr>
          <w:ilvl w:val="0"/>
          <w:numId w:val="91"/>
        </w:numPr>
      </w:pPr>
      <w:r>
        <w:t>minimálně dvě doručené podepsané nabídky od oslovených kreativců (krycí list cenové nabídky)</w:t>
      </w:r>
      <w:r w:rsidR="0061385B">
        <w:t>;</w:t>
      </w:r>
    </w:p>
    <w:p w14:paraId="0811CE2C" w14:textId="0F4B50DD" w:rsidR="009A6A30" w:rsidRDefault="009A6A30" w:rsidP="009A6A30">
      <w:pPr>
        <w:pStyle w:val="Odstavecseseznamem"/>
        <w:numPr>
          <w:ilvl w:val="0"/>
          <w:numId w:val="91"/>
        </w:numPr>
      </w:pPr>
      <w:r>
        <w:t>posouzení nabídek, tzn. zdůvodnění výběru daného poskytovatele služby (kreativce)</w:t>
      </w:r>
      <w:r w:rsidR="0061385B">
        <w:t>;</w:t>
      </w:r>
    </w:p>
    <w:p w14:paraId="42BB77E6" w14:textId="4045D7C9" w:rsidR="0061385B" w:rsidRDefault="0061385B" w:rsidP="00760734">
      <w:pPr>
        <w:pStyle w:val="Odstavecseseznamem"/>
        <w:numPr>
          <w:ilvl w:val="0"/>
          <w:numId w:val="91"/>
        </w:numPr>
      </w:pPr>
      <w:r>
        <w:t>z</w:t>
      </w:r>
      <w:r w:rsidRPr="0061385B">
        <w:t xml:space="preserve"> průzkumu trhu musí být zřejmé, kdy došlo k oslovení vybraných dodavatelů, termín od kdy platí vytvořená nabídka, co bude finálním výstupem spolupráce vč. počtu kusů dodaných výstupů a jejich formát (video soubor, pdf. jpg, apod.)</w:t>
      </w:r>
      <w:r>
        <w:t>;</w:t>
      </w:r>
    </w:p>
    <w:p w14:paraId="6558A957" w14:textId="77777777" w:rsidR="009A6A30" w:rsidRDefault="009A6A30" w:rsidP="00760734">
      <w:pPr>
        <w:pStyle w:val="Odstavecseseznamem"/>
      </w:pPr>
    </w:p>
    <w:p w14:paraId="1C47DB60" w14:textId="7A089926" w:rsidR="003B7C32" w:rsidRPr="004B1C37" w:rsidRDefault="003B7C32">
      <w:pPr>
        <w:pStyle w:val="Odstavecseseznamem"/>
        <w:numPr>
          <w:ilvl w:val="0"/>
          <w:numId w:val="37"/>
        </w:numPr>
      </w:pPr>
      <w:r>
        <w:t>konečný žadatel ověřil počet spoluprací u kreativce a dohodnul si s ním postup v případě, že byl kreativcem úmyslně uveden v omyl, a to již během uzavírání obchodního vztahu;</w:t>
      </w:r>
    </w:p>
    <w:p w14:paraId="036DC606" w14:textId="7B112126" w:rsidR="006B620A" w:rsidRPr="004B1C37" w:rsidRDefault="003B7C32" w:rsidP="006B620A">
      <w:pPr>
        <w:pStyle w:val="Odstavecseseznamem"/>
        <w:numPr>
          <w:ilvl w:val="0"/>
          <w:numId w:val="37"/>
        </w:numPr>
      </w:pPr>
      <w:r>
        <w:t xml:space="preserve">konečný </w:t>
      </w:r>
      <w:r w:rsidR="006B620A" w:rsidRPr="004B1C37">
        <w:t>žadatel prokáže právní vztah k nemovitostem, na nichž se projekt bude realizovat</w:t>
      </w:r>
      <w:r w:rsidR="003C65F6">
        <w:t>, je-li relevantní</w:t>
      </w:r>
      <w:r w:rsidR="006B620A" w:rsidRPr="004B1C37">
        <w:t>;</w:t>
      </w:r>
    </w:p>
    <w:p w14:paraId="69C76D74" w14:textId="6F042E34" w:rsidR="006B620A" w:rsidRDefault="005F1F11" w:rsidP="006B620A">
      <w:pPr>
        <w:pStyle w:val="Odstavecseseznamem"/>
        <w:numPr>
          <w:ilvl w:val="0"/>
          <w:numId w:val="37"/>
        </w:numPr>
      </w:pPr>
      <w:r>
        <w:t xml:space="preserve">konečný žadatel </w:t>
      </w:r>
      <w:r w:rsidR="003C65F6">
        <w:t xml:space="preserve">předložil žádost a </w:t>
      </w:r>
      <w:r>
        <w:t xml:space="preserve">je realizátorem </w:t>
      </w:r>
      <w:r w:rsidR="004B1C37">
        <w:t>projektu (tzn. veškeré výdaje a příjmy související s projektem projdou přes účetnictví konečného žadatele)</w:t>
      </w:r>
      <w:r w:rsidR="003C65F6">
        <w:t>;</w:t>
      </w:r>
    </w:p>
    <w:p w14:paraId="2D8D69BF" w14:textId="6E3FF420" w:rsidR="00CC365E" w:rsidRPr="00B11F6D" w:rsidRDefault="00243A94" w:rsidP="006B620A">
      <w:pPr>
        <w:pStyle w:val="Odstavecseseznamem"/>
        <w:numPr>
          <w:ilvl w:val="0"/>
          <w:numId w:val="37"/>
        </w:numPr>
      </w:pPr>
      <w:r>
        <w:t>konečný žadatel stvrdí čestným prohlášení v žádosti, že projekt po schválení realizuje ve schváleném rozsahu a kvalitě a že postupoval v souladu se zákonem, včetně transparentních výběrových řízení, veřejných zakázek a povinných kontrol střetu zájmů u jednotlivých subjektů zapojených do realizace projektu.</w:t>
      </w:r>
    </w:p>
    <w:p w14:paraId="691C14B8" w14:textId="4DF6ED61" w:rsidR="008901D9" w:rsidRPr="00B11F6D" w:rsidRDefault="008901D9" w:rsidP="00F040F9">
      <w:pPr>
        <w:pStyle w:val="Nadpis1"/>
        <w:numPr>
          <w:ilvl w:val="0"/>
          <w:numId w:val="1"/>
        </w:numPr>
        <w:ind w:left="426" w:hanging="426"/>
      </w:pPr>
      <w:bookmarkStart w:id="41" w:name="_Toc167796290"/>
      <w:bookmarkStart w:id="42" w:name="_Toc207286194"/>
      <w:r w:rsidRPr="00B11F6D">
        <w:t>Dotaci nelze poskytnout</w:t>
      </w:r>
      <w:bookmarkEnd w:id="41"/>
      <w:bookmarkEnd w:id="42"/>
    </w:p>
    <w:p w14:paraId="537ECC33" w14:textId="77777777" w:rsidR="00510B28" w:rsidRPr="00B11F6D" w:rsidRDefault="00510B28" w:rsidP="00D475BD">
      <w:pPr>
        <w:spacing w:before="0"/>
      </w:pPr>
    </w:p>
    <w:p w14:paraId="1A631259" w14:textId="1EA11EB5" w:rsidR="00CF3164" w:rsidRPr="00B11F6D" w:rsidRDefault="0077301B" w:rsidP="00DB0AA9">
      <w:pPr>
        <w:pStyle w:val="Odstavecseseznamem"/>
        <w:numPr>
          <w:ilvl w:val="0"/>
          <w:numId w:val="9"/>
        </w:numPr>
      </w:pPr>
      <w:r w:rsidRPr="00B11F6D">
        <w:t>N</w:t>
      </w:r>
      <w:r w:rsidR="0086206B" w:rsidRPr="00B11F6D">
        <w:t>a výdaje projektu, na které již byla anebo bude poskytnuta jiná podpora z veřejných zdrojů, a to včetně podpory z prostředků Evropské unie, které centrálně spravují orgány, agentury, společné podniky a jiné subjekty Evropské unie a které nejsou přímo ani nepřímo pod kontrolou členských států</w:t>
      </w:r>
      <w:r w:rsidR="002905D2" w:rsidRPr="00B11F6D">
        <w:t>;</w:t>
      </w:r>
    </w:p>
    <w:p w14:paraId="4FF91DA0" w14:textId="0E6D709D" w:rsidR="00162CBD" w:rsidRDefault="008001FC" w:rsidP="007A6BA1">
      <w:pPr>
        <w:pStyle w:val="Odstavecseseznamem"/>
        <w:numPr>
          <w:ilvl w:val="0"/>
          <w:numId w:val="9"/>
        </w:numPr>
      </w:pPr>
      <w:r w:rsidRPr="00B11F6D">
        <w:t xml:space="preserve">pokud </w:t>
      </w:r>
      <w:r w:rsidR="00162CBD" w:rsidRPr="00B11F6D">
        <w:t xml:space="preserve">má </w:t>
      </w:r>
      <w:r w:rsidR="00BD68A9" w:rsidRPr="00B11F6D">
        <w:t xml:space="preserve">konečný </w:t>
      </w:r>
      <w:r w:rsidRPr="00B11F6D">
        <w:t>žada</w:t>
      </w:r>
      <w:r>
        <w:t xml:space="preserve">tel </w:t>
      </w:r>
      <w:r w:rsidR="00162CBD" w:rsidRPr="0086206B">
        <w:t xml:space="preserve">neuhrazený závazek vzniklý na základě příkazu k vrácení finančních prostředků vydaného po předchozím rozhodnutí Evropské komise prohlašujícím, že </w:t>
      </w:r>
      <w:r w:rsidR="004372AA">
        <w:t>dotace</w:t>
      </w:r>
      <w:r w:rsidR="004372AA" w:rsidRPr="0086206B">
        <w:t xml:space="preserve"> </w:t>
      </w:r>
      <w:r w:rsidR="00162CBD" w:rsidRPr="0086206B">
        <w:t>obdržená od poskytovatele z České republiky je protiprávní a neslučitelná s vnitřním trhem</w:t>
      </w:r>
      <w:r w:rsidR="002905D2">
        <w:t>;</w:t>
      </w:r>
    </w:p>
    <w:p w14:paraId="104D71A3" w14:textId="77777777" w:rsidR="0086206B" w:rsidRDefault="0086206B" w:rsidP="0086206B">
      <w:pPr>
        <w:pStyle w:val="Odstavecseseznamem"/>
        <w:numPr>
          <w:ilvl w:val="0"/>
          <w:numId w:val="9"/>
        </w:numPr>
      </w:pPr>
      <w:r>
        <w:t>pokud se místo realizace nachází mimo Karlovarský kraj;</w:t>
      </w:r>
    </w:p>
    <w:p w14:paraId="65C38F3C" w14:textId="7F2F143A" w:rsidR="00CF3164" w:rsidRDefault="00CF3164" w:rsidP="00CF3164">
      <w:pPr>
        <w:pStyle w:val="Odstavecseseznamem"/>
        <w:numPr>
          <w:ilvl w:val="0"/>
          <w:numId w:val="9"/>
        </w:numPr>
      </w:pPr>
      <w:r>
        <w:t xml:space="preserve">pokud je datum uskutečnění zdanitelného plnění za </w:t>
      </w:r>
      <w:r w:rsidR="002040D0">
        <w:t xml:space="preserve">výdaje </w:t>
      </w:r>
      <w:r w:rsidR="00CC2497">
        <w:t xml:space="preserve">z dotace před </w:t>
      </w:r>
      <w:r w:rsidR="009B2A67">
        <w:t>3</w:t>
      </w:r>
      <w:r w:rsidR="007F490B">
        <w:t>1</w:t>
      </w:r>
      <w:r w:rsidR="009917BD">
        <w:t xml:space="preserve">. </w:t>
      </w:r>
      <w:r w:rsidR="009B2A67">
        <w:t>7</w:t>
      </w:r>
      <w:r w:rsidR="009917BD">
        <w:t>. 2024</w:t>
      </w:r>
      <w:r>
        <w:t>;</w:t>
      </w:r>
    </w:p>
    <w:p w14:paraId="2BB9C200" w14:textId="4F0BD96A" w:rsidR="00A840E1" w:rsidRDefault="00A840E1" w:rsidP="00CF3164">
      <w:pPr>
        <w:pStyle w:val="Odstavecseseznamem"/>
        <w:numPr>
          <w:ilvl w:val="0"/>
          <w:numId w:val="9"/>
        </w:numPr>
      </w:pPr>
      <w:r>
        <w:lastRenderedPageBreak/>
        <w:t>pokud vyjde najevo, že čestná prohlášení konečného žadatele</w:t>
      </w:r>
      <w:r w:rsidR="003E2CC1">
        <w:t xml:space="preserve"> vyjádřená v žádosti a jejích přílohách</w:t>
      </w:r>
      <w:r>
        <w:t xml:space="preserve"> se nezakládají na</w:t>
      </w:r>
      <w:r w:rsidR="00A66BF3">
        <w:t xml:space="preserve"> </w:t>
      </w:r>
      <w:r>
        <w:t>pravdě, popř. neodpovídají skutečnosti. Tato podmínka platí po celou dobu realizace projektu</w:t>
      </w:r>
      <w:r w:rsidR="002905D2">
        <w:t>;</w:t>
      </w:r>
    </w:p>
    <w:p w14:paraId="1895A005" w14:textId="2623C213" w:rsidR="00CF3164" w:rsidRDefault="00CF3164" w:rsidP="00CF3164">
      <w:pPr>
        <w:pStyle w:val="Odstavecseseznamem"/>
        <w:numPr>
          <w:ilvl w:val="0"/>
          <w:numId w:val="9"/>
        </w:numPr>
      </w:pPr>
      <w:r>
        <w:t>v případě, že žadatel má dluhy po lhůtě splatnosti a nevyrovnané závazky vůči Karlovarskému kraji či orgánům veřejné správy, zejména daňové nedoplatky a penále, nedoplatky na pojistném a na penále na veřejné zdravotní pojištění, na pojistném a penále na sociálním zabezpečení a příspěvku na státní politiku zaměstnanosti, odvody za porušení rozpočtové kázně nebo další nevypořádané závazky z jiných projektů financovaných ze strukturálních fondů EU či vůči orgánům, které prostředky z těchto fondů poskytují. Posečkání s úhradou závazků nebo dohoda o úhradě závazků a její řádné plnění se považují za závazky vypořádané</w:t>
      </w:r>
      <w:r w:rsidR="0077301B">
        <w:t>.</w:t>
      </w:r>
    </w:p>
    <w:p w14:paraId="4CB7AB08" w14:textId="44D90ED8" w:rsidR="00D5048B" w:rsidRPr="00CF3164" w:rsidRDefault="00BF2D09" w:rsidP="00D5048B">
      <w:r>
        <w:t>Dojde-li k transformaci, sloučení či splynutí konečného žadatele s jiným subjektem a má-li tato změna vliv na přijatelnost</w:t>
      </w:r>
      <w:r w:rsidR="0072668B">
        <w:t xml:space="preserve"> projektu</w:t>
      </w:r>
      <w:r>
        <w:t>, bude takováto žádost vyřazena z hodnotícího procesu a nový subjekt bude oprávněn podat novou žádost.</w:t>
      </w:r>
    </w:p>
    <w:p w14:paraId="7553D23F" w14:textId="5958D335" w:rsidR="008901D9" w:rsidRDefault="008901D9" w:rsidP="00F040F9">
      <w:pPr>
        <w:pStyle w:val="Nadpis1"/>
        <w:numPr>
          <w:ilvl w:val="0"/>
          <w:numId w:val="1"/>
        </w:numPr>
        <w:ind w:left="426" w:hanging="426"/>
      </w:pPr>
      <w:bookmarkStart w:id="43" w:name="_Toc167796291"/>
      <w:bookmarkStart w:id="44" w:name="_Toc207286195"/>
      <w:r>
        <w:t>Výše dotace a způsobilé výdaje</w:t>
      </w:r>
      <w:bookmarkEnd w:id="43"/>
      <w:bookmarkEnd w:id="44"/>
    </w:p>
    <w:p w14:paraId="2439EAF8" w14:textId="77777777" w:rsidR="008E3483" w:rsidRDefault="008E3483" w:rsidP="00D475BD">
      <w:pPr>
        <w:spacing w:before="0"/>
      </w:pPr>
    </w:p>
    <w:p w14:paraId="58352FC6" w14:textId="44ADB7BC" w:rsidR="00D322F7" w:rsidRDefault="0057552B" w:rsidP="00D322F7">
      <w:pPr>
        <w:pStyle w:val="Nadpis2"/>
      </w:pPr>
      <w:bookmarkStart w:id="45" w:name="_Toc167796292"/>
      <w:bookmarkStart w:id="46" w:name="_Toc207286196"/>
      <w:r>
        <w:t xml:space="preserve">6.1 </w:t>
      </w:r>
      <w:r w:rsidR="00D322F7">
        <w:t>Výše dotace</w:t>
      </w:r>
      <w:bookmarkEnd w:id="45"/>
      <w:bookmarkEnd w:id="46"/>
    </w:p>
    <w:p w14:paraId="5BFEB470" w14:textId="36BE9651" w:rsidR="00490376" w:rsidRDefault="00D322F7" w:rsidP="00D322F7">
      <w:r>
        <w:t>D</w:t>
      </w:r>
      <w:r w:rsidRPr="00AC0016">
        <w:t>otac</w:t>
      </w:r>
      <w:r>
        <w:t xml:space="preserve">i lze </w:t>
      </w:r>
      <w:r w:rsidR="00522E9B">
        <w:t xml:space="preserve">konečnému </w:t>
      </w:r>
      <w:r>
        <w:t>žadateli přiznat</w:t>
      </w:r>
      <w:r w:rsidRPr="00AC0016">
        <w:t xml:space="preserve"> ve výši</w:t>
      </w:r>
      <w:r w:rsidR="00323FEC">
        <w:t xml:space="preserve"> </w:t>
      </w:r>
      <w:r w:rsidR="00E5614D">
        <w:t>85</w:t>
      </w:r>
      <w:r w:rsidR="00323FEC">
        <w:t xml:space="preserve"> % způsobilých výdajů projektu</w:t>
      </w:r>
      <w:r w:rsidR="006644BE">
        <w:t xml:space="preserve"> a to v minimální výši 50 000 kč a v maximální výši 200 000 kč</w:t>
      </w:r>
      <w:r w:rsidR="002B0DDE">
        <w:t>. Dotace je výhradně neinvestičního charakteru.</w:t>
      </w:r>
    </w:p>
    <w:p w14:paraId="0C02F50E" w14:textId="31B60DD0" w:rsidR="00D322F7" w:rsidRDefault="00D322F7" w:rsidP="00D322F7">
      <w:r>
        <w:t>Skutečná výše dotace bude určena ze skutečně vynaložených, způsobilých a prokázaných výdajů, maximálně však do výše dotace uvedené ve smlouvě.</w:t>
      </w:r>
    </w:p>
    <w:p w14:paraId="687FCC49" w14:textId="61311FFC" w:rsidR="00D322F7" w:rsidRDefault="00D322F7" w:rsidP="003F184F">
      <w:r>
        <w:t xml:space="preserve">Poskytování </w:t>
      </w:r>
      <w:r w:rsidR="00D01399">
        <w:t xml:space="preserve">dotace </w:t>
      </w:r>
      <w:r>
        <w:t xml:space="preserve">konečným </w:t>
      </w:r>
      <w:r w:rsidR="007F0619">
        <w:t xml:space="preserve">příjemcům </w:t>
      </w:r>
      <w:r>
        <w:t>bude realizováno</w:t>
      </w:r>
      <w:r w:rsidR="00431DEE">
        <w:t xml:space="preserve"> formou</w:t>
      </w:r>
      <w:r w:rsidR="00345B8F">
        <w:t xml:space="preserve"> platby</w:t>
      </w:r>
      <w:r w:rsidR="00821AF1">
        <w:t xml:space="preserve"> </w:t>
      </w:r>
      <w:r>
        <w:t xml:space="preserve">ex-post, tj. platba na základě proběhlé realizace </w:t>
      </w:r>
      <w:r w:rsidR="006C4C8B">
        <w:t xml:space="preserve">projektu </w:t>
      </w:r>
      <w:r>
        <w:t xml:space="preserve">a uhrazení faktur ze strany konečného </w:t>
      </w:r>
      <w:r w:rsidR="006C4C8B">
        <w:t>příjemce</w:t>
      </w:r>
      <w:r w:rsidR="00673BFA">
        <w:t xml:space="preserve"> (kapitola 1</w:t>
      </w:r>
      <w:r w:rsidR="00F50C12">
        <w:t>0</w:t>
      </w:r>
      <w:r w:rsidR="00673BFA">
        <w:t xml:space="preserve"> dotačního programu)</w:t>
      </w:r>
      <w:r w:rsidR="005514E1">
        <w:t>.</w:t>
      </w:r>
    </w:p>
    <w:p w14:paraId="6C0254ED" w14:textId="77777777" w:rsidR="007228AB" w:rsidRDefault="007228AB" w:rsidP="007228AB"/>
    <w:p w14:paraId="108AFD0E" w14:textId="51DC5B8E" w:rsidR="003B7F67" w:rsidRDefault="008D5BF4" w:rsidP="005C3EC4">
      <w:pPr>
        <w:pStyle w:val="Nadpis2"/>
      </w:pPr>
      <w:bookmarkStart w:id="47" w:name="_Toc167796293"/>
      <w:bookmarkStart w:id="48" w:name="_Toc207286197"/>
      <w:r>
        <w:t xml:space="preserve">6.2 </w:t>
      </w:r>
      <w:r w:rsidR="003B7F67">
        <w:t>Veřejná podpora</w:t>
      </w:r>
      <w:bookmarkEnd w:id="47"/>
      <w:bookmarkEnd w:id="48"/>
    </w:p>
    <w:p w14:paraId="4353CC6D" w14:textId="46CDB885" w:rsidR="00C17F0C" w:rsidRDefault="00DB05CB" w:rsidP="0034215B">
      <w:r>
        <w:t>Dotace je konečnému žadateli poskytována formou p</w:t>
      </w:r>
      <w:r w:rsidRPr="00F076C2">
        <w:t>odpor</w:t>
      </w:r>
      <w:r>
        <w:t>y</w:t>
      </w:r>
      <w:r w:rsidRPr="00F076C2">
        <w:t xml:space="preserve"> malého rozsahu – de minimis</w:t>
      </w:r>
      <w:r>
        <w:t xml:space="preserve">. </w:t>
      </w:r>
    </w:p>
    <w:p w14:paraId="1A212660" w14:textId="0ABC7429" w:rsidR="00DB05CB" w:rsidRDefault="00DB05CB" w:rsidP="00DB05CB">
      <w:r>
        <w:t xml:space="preserve">Konečný žadatel musí splnit podmínky </w:t>
      </w:r>
      <w:r w:rsidRPr="005B05EF">
        <w:t xml:space="preserve">Nařízení Komise (EU) č. </w:t>
      </w:r>
      <w:r w:rsidR="007E7004">
        <w:t>2023</w:t>
      </w:r>
      <w:r w:rsidRPr="005B05EF">
        <w:t>/2</w:t>
      </w:r>
      <w:r w:rsidR="007E7004">
        <w:t>831</w:t>
      </w:r>
      <w:r w:rsidRPr="005B05EF">
        <w:t xml:space="preserve"> ze dne 1</w:t>
      </w:r>
      <w:r w:rsidR="007E7004">
        <w:t>3</w:t>
      </w:r>
      <w:r w:rsidRPr="005B05EF">
        <w:t>. prosince 20</w:t>
      </w:r>
      <w:r w:rsidR="007E7004">
        <w:t>2</w:t>
      </w:r>
      <w:r w:rsidRPr="005B05EF">
        <w:t xml:space="preserve">3 o použití článků 107 a 108 Smlouvy o fungování Evropské unie </w:t>
      </w:r>
      <w:r w:rsidRPr="005B05EF">
        <w:lastRenderedPageBreak/>
        <w:t>na podporu de minimis (</w:t>
      </w:r>
      <w:r>
        <w:t>dále jen „</w:t>
      </w:r>
      <w:r w:rsidRPr="005B05EF">
        <w:t>nařízení de minimis</w:t>
      </w:r>
      <w:r>
        <w:t>“</w:t>
      </w:r>
      <w:r w:rsidRPr="005B05EF">
        <w:t>)</w:t>
      </w:r>
      <w:r>
        <w:t xml:space="preserve"> a být schopen v režimu de minimis přijmout dotaci v tomto dotačním programu.</w:t>
      </w:r>
    </w:p>
    <w:p w14:paraId="135DBC3B" w14:textId="77777777" w:rsidR="00DB05CB" w:rsidRDefault="00DB05CB" w:rsidP="00DB05CB">
      <w:r>
        <w:t>Konečný p</w:t>
      </w:r>
      <w:r w:rsidRPr="00595302">
        <w:t xml:space="preserve">říjemce </w:t>
      </w:r>
      <w:r>
        <w:t>dotace</w:t>
      </w:r>
      <w:r w:rsidRPr="00595302">
        <w:t xml:space="preserve"> </w:t>
      </w:r>
      <w:r>
        <w:t xml:space="preserve">je povinen </w:t>
      </w:r>
      <w:r w:rsidRPr="00595302">
        <w:t xml:space="preserve">vrátit poskytovateli poskytnutou </w:t>
      </w:r>
      <w:r>
        <w:t xml:space="preserve">dotaci </w:t>
      </w:r>
      <w:r w:rsidRPr="00595302">
        <w:t xml:space="preserve">včetně úroků podle </w:t>
      </w:r>
      <w:r>
        <w:t>n</w:t>
      </w:r>
      <w:r w:rsidRPr="00595302">
        <w:t xml:space="preserve">ařízení </w:t>
      </w:r>
      <w:r>
        <w:t>de minimis</w:t>
      </w:r>
      <w:r w:rsidRPr="00595302">
        <w:t xml:space="preserve"> v případě, že se jeho </w:t>
      </w:r>
      <w:r>
        <w:t xml:space="preserve">čestné </w:t>
      </w:r>
      <w:r w:rsidRPr="00595302">
        <w:t>prohlášení prokáže jako nepravdivé, či pokud Komise (ES) rozhodne podle přímo aplikovatelného právního předpisu buď o vrácení podpory, prozatímním navrácení podpory nebo o pozastavení podpory.</w:t>
      </w:r>
    </w:p>
    <w:p w14:paraId="1B5B5C4A" w14:textId="3F14BB42" w:rsidR="00595302" w:rsidRDefault="005D037A" w:rsidP="005D037A">
      <w:pPr>
        <w:pStyle w:val="Nadpis2"/>
      </w:pPr>
      <w:bookmarkStart w:id="49" w:name="_Toc167796294"/>
      <w:bookmarkStart w:id="50" w:name="_Toc207286198"/>
      <w:r>
        <w:t>6.</w:t>
      </w:r>
      <w:r w:rsidR="00BB2446">
        <w:t>3</w:t>
      </w:r>
      <w:r>
        <w:t xml:space="preserve"> Veřejné zakázky</w:t>
      </w:r>
      <w:bookmarkEnd w:id="49"/>
      <w:bookmarkEnd w:id="50"/>
    </w:p>
    <w:p w14:paraId="771A3664" w14:textId="24A42B8C" w:rsidR="00C71E39" w:rsidRDefault="000F647D" w:rsidP="003F0A48">
      <w:pPr>
        <w:rPr>
          <w:bCs/>
        </w:rPr>
      </w:pPr>
      <w:r>
        <w:t xml:space="preserve">Veškeré výdaje, které budou nárokovány v závěrečné zprávě k proplacení z dotace musejí být pořízeny v souladu se zákonem </w:t>
      </w:r>
      <w:r w:rsidRPr="0037546C">
        <w:t>č. 134/2016 Sb., o zadávání veřejných zakázek, v platném znění</w:t>
      </w:r>
      <w:r w:rsidR="00441B37">
        <w:t>.</w:t>
      </w:r>
      <w:r w:rsidR="00305C7F" w:rsidRPr="0037546C">
        <w:t xml:space="preserve"> </w:t>
      </w:r>
    </w:p>
    <w:p w14:paraId="07D42EE3" w14:textId="7F28F97E" w:rsidR="00D5290B" w:rsidRPr="00B602DA" w:rsidRDefault="00D5290B" w:rsidP="003F0A48">
      <w:r>
        <w:rPr>
          <w:bCs/>
        </w:rPr>
        <w:t>Konečný příjemce je povinen vést řádnou dokumentaci proběhlých zadávacích</w:t>
      </w:r>
      <w:r w:rsidR="005377F1">
        <w:rPr>
          <w:bCs/>
        </w:rPr>
        <w:t>/výběrových</w:t>
      </w:r>
      <w:r>
        <w:rPr>
          <w:bCs/>
        </w:rPr>
        <w:t xml:space="preserve"> řízení</w:t>
      </w:r>
      <w:r w:rsidR="00E4206A">
        <w:rPr>
          <w:bCs/>
        </w:rPr>
        <w:t xml:space="preserve"> a předložit ji poskytovateli v rámci závěrečné zprávy.</w:t>
      </w:r>
    </w:p>
    <w:p w14:paraId="3FAB70E5" w14:textId="7589BE81" w:rsidR="00647176" w:rsidRDefault="004C1C16" w:rsidP="001528FC">
      <w:pPr>
        <w:pStyle w:val="Nadpis2"/>
      </w:pPr>
      <w:bookmarkStart w:id="51" w:name="_Toc167796295"/>
      <w:bookmarkStart w:id="52" w:name="_Toc207286199"/>
      <w:r>
        <w:t>6.</w:t>
      </w:r>
      <w:r w:rsidR="00BB2446">
        <w:t>4</w:t>
      </w:r>
      <w:r>
        <w:t xml:space="preserve"> </w:t>
      </w:r>
      <w:r w:rsidR="001528FC">
        <w:t>Způsobilé výdaje</w:t>
      </w:r>
      <w:r w:rsidR="00D51D00">
        <w:t xml:space="preserve"> – obecné principy</w:t>
      </w:r>
      <w:bookmarkEnd w:id="51"/>
      <w:bookmarkEnd w:id="52"/>
    </w:p>
    <w:p w14:paraId="0C6DA080" w14:textId="749B227F" w:rsidR="001C0433" w:rsidRDefault="001C0433" w:rsidP="00194476">
      <w:r w:rsidRPr="001C0433">
        <w:t>V</w:t>
      </w:r>
      <w:r>
        <w:t>eškeré výdaje projektu</w:t>
      </w:r>
      <w:r w:rsidRPr="001C0433">
        <w:t xml:space="preserve"> musí bezprostředně souviset s realizací projektu konečného příjemce a musí být uvedeny </w:t>
      </w:r>
      <w:r w:rsidR="009373A8">
        <w:t>v žádosti o dotaci</w:t>
      </w:r>
      <w:r>
        <w:t xml:space="preserve">. </w:t>
      </w:r>
    </w:p>
    <w:p w14:paraId="3C24DF4E" w14:textId="51184488" w:rsidR="001C0433" w:rsidRDefault="001C0433" w:rsidP="00194476">
      <w:r w:rsidRPr="001C0433">
        <w:t>Dotace nesmí být použita na krytí stejných způsobilých výdajů projektu financovaného z jiných veřejných prostředků</w:t>
      </w:r>
      <w:r>
        <w:t>, ať již</w:t>
      </w:r>
      <w:r w:rsidRPr="001C0433">
        <w:t xml:space="preserve"> zcela nebo zčásti.</w:t>
      </w:r>
    </w:p>
    <w:p w14:paraId="722AE615" w14:textId="639E37D6" w:rsidR="00B42D6D" w:rsidRDefault="00B42D6D" w:rsidP="00194476">
      <w:r>
        <w:t xml:space="preserve">Za způsobilý výdaj nelze uznat výdaje poskytnuté/pořízené </w:t>
      </w:r>
      <w:r w:rsidRPr="001C0433">
        <w:t>od propojených osob</w:t>
      </w:r>
      <w:r>
        <w:t>.</w:t>
      </w:r>
    </w:p>
    <w:p w14:paraId="1670F0CB" w14:textId="064DE549" w:rsidR="00194476" w:rsidRPr="00194476" w:rsidRDefault="00975AC4" w:rsidP="00194476">
      <w:r>
        <w:t xml:space="preserve">Dotace </w:t>
      </w:r>
      <w:r w:rsidR="00B42D6D">
        <w:t>dále</w:t>
      </w:r>
      <w:r w:rsidR="00194476" w:rsidRPr="00194476">
        <w:t xml:space="preserve"> může být poskytnuta pouze na způsobilý výdaj, kterým je takový výdaj, jenž:</w:t>
      </w:r>
    </w:p>
    <w:p w14:paraId="2327346D" w14:textId="0B8BD7DB" w:rsidR="003318D7" w:rsidRPr="00B17627" w:rsidRDefault="003318D7" w:rsidP="00C76999">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je v souladu s právními předpisy legislativ</w:t>
      </w:r>
      <w:r w:rsidR="00E33AF1" w:rsidRPr="00B17627">
        <w:rPr>
          <w:rStyle w:val="FontStyle41"/>
          <w:rFonts w:ascii="Century Gothic" w:hAnsi="Century Gothic" w:cstheme="minorBidi"/>
          <w:sz w:val="24"/>
          <w:szCs w:val="24"/>
        </w:rPr>
        <w:t>y</w:t>
      </w:r>
      <w:r w:rsidRPr="00B17627">
        <w:rPr>
          <w:rStyle w:val="FontStyle41"/>
          <w:rFonts w:ascii="Century Gothic" w:hAnsi="Century Gothic" w:cstheme="minorBidi"/>
          <w:sz w:val="24"/>
          <w:szCs w:val="24"/>
        </w:rPr>
        <w:t xml:space="preserve"> ČR a EU</w:t>
      </w:r>
      <w:r w:rsidR="00E66330" w:rsidRPr="00B17627">
        <w:rPr>
          <w:rStyle w:val="FontStyle41"/>
          <w:rFonts w:ascii="Century Gothic" w:hAnsi="Century Gothic" w:cstheme="minorBidi"/>
          <w:sz w:val="24"/>
          <w:szCs w:val="24"/>
        </w:rPr>
        <w:t>;</w:t>
      </w:r>
    </w:p>
    <w:p w14:paraId="1952FEED" w14:textId="709D3152" w:rsidR="00295DB9" w:rsidRPr="00B17627" w:rsidRDefault="00734E35" w:rsidP="00C76999">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 xml:space="preserve">je v souladu se </w:t>
      </w:r>
      <w:r w:rsidR="00295DB9" w:rsidRPr="00B17627">
        <w:rPr>
          <w:rStyle w:val="FontStyle41"/>
          <w:rFonts w:ascii="Century Gothic" w:hAnsi="Century Gothic" w:cstheme="minorBidi"/>
          <w:sz w:val="24"/>
          <w:szCs w:val="24"/>
        </w:rPr>
        <w:t>zákon</w:t>
      </w:r>
      <w:r w:rsidRPr="00B17627">
        <w:rPr>
          <w:rStyle w:val="FontStyle41"/>
          <w:rFonts w:ascii="Century Gothic" w:hAnsi="Century Gothic" w:cstheme="minorBidi"/>
          <w:sz w:val="24"/>
          <w:szCs w:val="24"/>
        </w:rPr>
        <w:t>em</w:t>
      </w:r>
      <w:r w:rsidR="00295DB9" w:rsidRPr="00B17627">
        <w:rPr>
          <w:rStyle w:val="FontStyle41"/>
          <w:rFonts w:ascii="Century Gothic" w:hAnsi="Century Gothic" w:cstheme="minorBidi"/>
          <w:sz w:val="24"/>
          <w:szCs w:val="24"/>
        </w:rPr>
        <w:t xml:space="preserve"> č. 134/2016 Sb., o zadávání veřejných zakázek, v platném znění a zákon</w:t>
      </w:r>
      <w:r w:rsidR="00C472C1" w:rsidRPr="00B17627">
        <w:rPr>
          <w:rStyle w:val="FontStyle41"/>
          <w:rFonts w:ascii="Century Gothic" w:hAnsi="Century Gothic" w:cstheme="minorBidi"/>
          <w:sz w:val="24"/>
          <w:szCs w:val="24"/>
        </w:rPr>
        <w:t xml:space="preserve">em </w:t>
      </w:r>
      <w:r w:rsidR="00295DB9" w:rsidRPr="00B17627">
        <w:rPr>
          <w:rStyle w:val="FontStyle41"/>
          <w:rFonts w:ascii="Century Gothic" w:hAnsi="Century Gothic" w:cstheme="minorBidi"/>
          <w:sz w:val="24"/>
          <w:szCs w:val="24"/>
        </w:rPr>
        <w:t>č. 563/1991 Sb., o účetnictví, v platném znění</w:t>
      </w:r>
      <w:r w:rsidR="00E66330" w:rsidRPr="00B17627">
        <w:rPr>
          <w:rStyle w:val="FontStyle41"/>
          <w:rFonts w:ascii="Century Gothic" w:hAnsi="Century Gothic" w:cstheme="minorBidi"/>
          <w:sz w:val="24"/>
          <w:szCs w:val="24"/>
        </w:rPr>
        <w:t>;</w:t>
      </w:r>
    </w:p>
    <w:p w14:paraId="321302A3" w14:textId="7561D06C" w:rsidR="003318D7" w:rsidRPr="00B17627" w:rsidRDefault="003318D7" w:rsidP="00C76999">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 xml:space="preserve">je v souladu s pravidly </w:t>
      </w:r>
      <w:r w:rsidR="007E02F9" w:rsidRPr="00B17627">
        <w:rPr>
          <w:rStyle w:val="FontStyle41"/>
          <w:rFonts w:ascii="Century Gothic" w:hAnsi="Century Gothic" w:cstheme="minorBidi"/>
          <w:sz w:val="24"/>
          <w:szCs w:val="24"/>
        </w:rPr>
        <w:t>OPST</w:t>
      </w:r>
      <w:r w:rsidRPr="00B17627">
        <w:rPr>
          <w:rStyle w:val="FontStyle41"/>
          <w:rFonts w:ascii="Century Gothic" w:hAnsi="Century Gothic" w:cstheme="minorBidi"/>
          <w:sz w:val="24"/>
          <w:szCs w:val="24"/>
        </w:rPr>
        <w:t xml:space="preserve"> a podmínkami </w:t>
      </w:r>
      <w:r w:rsidR="00A26EEA" w:rsidRPr="00B17627">
        <w:rPr>
          <w:rStyle w:val="FontStyle41"/>
          <w:rFonts w:ascii="Century Gothic" w:hAnsi="Century Gothic" w:cstheme="minorBidi"/>
          <w:sz w:val="24"/>
          <w:szCs w:val="24"/>
        </w:rPr>
        <w:t>dota</w:t>
      </w:r>
      <w:r w:rsidR="00DC239F" w:rsidRPr="00B17627">
        <w:rPr>
          <w:rStyle w:val="FontStyle41"/>
          <w:rFonts w:ascii="Century Gothic" w:hAnsi="Century Gothic" w:cstheme="minorBidi"/>
          <w:sz w:val="24"/>
          <w:szCs w:val="24"/>
        </w:rPr>
        <w:t>čního programu</w:t>
      </w:r>
      <w:r w:rsidR="00E66330" w:rsidRPr="00B17627">
        <w:rPr>
          <w:rStyle w:val="FontStyle41"/>
          <w:rFonts w:ascii="Century Gothic" w:hAnsi="Century Gothic" w:cstheme="minorBidi"/>
          <w:sz w:val="24"/>
          <w:szCs w:val="24"/>
        </w:rPr>
        <w:t>;</w:t>
      </w:r>
    </w:p>
    <w:p w14:paraId="7F1AE8AF" w14:textId="3AB72CB2" w:rsidR="00011F92" w:rsidRPr="00B17627" w:rsidRDefault="00011F92" w:rsidP="00C76999">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je v souladu se smlouvou o poskytnutí dotace</w:t>
      </w:r>
      <w:r w:rsidR="00E66330" w:rsidRPr="00B17627">
        <w:rPr>
          <w:rStyle w:val="FontStyle41"/>
          <w:rFonts w:ascii="Century Gothic" w:hAnsi="Century Gothic" w:cstheme="minorBidi"/>
          <w:sz w:val="24"/>
          <w:szCs w:val="24"/>
        </w:rPr>
        <w:t>;</w:t>
      </w:r>
    </w:p>
    <w:p w14:paraId="123BA33F" w14:textId="0BCB17BE" w:rsidR="00CF68FF" w:rsidRPr="00B17627" w:rsidRDefault="00CF68FF" w:rsidP="00C76999">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je přímo a výhradně spojen s realizací projektu</w:t>
      </w:r>
      <w:r w:rsidR="00E2670D">
        <w:rPr>
          <w:rStyle w:val="FontStyle41"/>
          <w:rFonts w:ascii="Century Gothic" w:hAnsi="Century Gothic" w:cstheme="minorBidi"/>
          <w:sz w:val="24"/>
          <w:szCs w:val="24"/>
        </w:rPr>
        <w:t xml:space="preserve"> a je součástí jeho rozpočtu</w:t>
      </w:r>
      <w:r w:rsidR="00E66330" w:rsidRPr="00B17627">
        <w:rPr>
          <w:rStyle w:val="FontStyle41"/>
          <w:rFonts w:ascii="Century Gothic" w:hAnsi="Century Gothic" w:cstheme="minorBidi"/>
          <w:sz w:val="24"/>
          <w:szCs w:val="24"/>
        </w:rPr>
        <w:t>;</w:t>
      </w:r>
    </w:p>
    <w:p w14:paraId="72D4BDEE" w14:textId="74BB241A" w:rsidR="00E66330" w:rsidRPr="00B17627" w:rsidRDefault="007C1A90" w:rsidP="00641695">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je přiměřený</w:t>
      </w:r>
      <w:r w:rsidR="008127A3" w:rsidRPr="00B17627">
        <w:rPr>
          <w:rStyle w:val="FontStyle41"/>
          <w:rFonts w:ascii="Century Gothic" w:hAnsi="Century Gothic" w:cstheme="minorBidi"/>
          <w:sz w:val="24"/>
          <w:szCs w:val="24"/>
        </w:rPr>
        <w:t xml:space="preserve">, tedy </w:t>
      </w:r>
      <w:r w:rsidRPr="00B17627">
        <w:rPr>
          <w:rStyle w:val="FontStyle41"/>
          <w:rFonts w:ascii="Century Gothic" w:hAnsi="Century Gothic" w:cstheme="minorBidi"/>
          <w:sz w:val="24"/>
          <w:szCs w:val="24"/>
        </w:rPr>
        <w:t>odpovídá cenám v místě a čase obvykl</w:t>
      </w:r>
      <w:r w:rsidR="00841B40" w:rsidRPr="00B17627">
        <w:rPr>
          <w:rStyle w:val="FontStyle41"/>
          <w:rFonts w:ascii="Century Gothic" w:hAnsi="Century Gothic" w:cstheme="minorBidi"/>
          <w:sz w:val="24"/>
          <w:szCs w:val="24"/>
        </w:rPr>
        <w:t>ý</w:t>
      </w:r>
      <w:r w:rsidRPr="00B17627">
        <w:rPr>
          <w:rStyle w:val="FontStyle41"/>
          <w:rFonts w:ascii="Century Gothic" w:hAnsi="Century Gothic" w:cstheme="minorBidi"/>
          <w:sz w:val="24"/>
          <w:szCs w:val="24"/>
        </w:rPr>
        <w:t>m</w:t>
      </w:r>
      <w:r w:rsidR="00E66330" w:rsidRPr="00B17627">
        <w:rPr>
          <w:rStyle w:val="FontStyle41"/>
          <w:rFonts w:ascii="Century Gothic" w:hAnsi="Century Gothic" w:cstheme="minorBidi"/>
          <w:sz w:val="24"/>
          <w:szCs w:val="24"/>
        </w:rPr>
        <w:t>.</w:t>
      </w:r>
      <w:r w:rsidRPr="00B17627">
        <w:rPr>
          <w:rStyle w:val="FontStyle41"/>
          <w:rFonts w:ascii="Century Gothic" w:hAnsi="Century Gothic" w:cstheme="minorBidi"/>
          <w:sz w:val="24"/>
          <w:szCs w:val="24"/>
        </w:rPr>
        <w:t xml:space="preserve"> </w:t>
      </w:r>
      <w:r w:rsidR="00E66330" w:rsidRPr="00B17627">
        <w:rPr>
          <w:rStyle w:val="FontStyle41"/>
          <w:rFonts w:ascii="Century Gothic" w:hAnsi="Century Gothic" w:cstheme="minorBidi"/>
          <w:sz w:val="24"/>
          <w:szCs w:val="24"/>
        </w:rPr>
        <w:t>P</w:t>
      </w:r>
      <w:r w:rsidRPr="00B17627">
        <w:rPr>
          <w:rStyle w:val="FontStyle41"/>
          <w:rFonts w:ascii="Century Gothic" w:hAnsi="Century Gothic" w:cstheme="minorBidi"/>
          <w:sz w:val="24"/>
          <w:szCs w:val="24"/>
        </w:rPr>
        <w:t>řiměřenost výdaje posuzuje poskytovatel dotace</w:t>
      </w:r>
      <w:r w:rsidR="00E66330" w:rsidRPr="00B17627">
        <w:rPr>
          <w:rStyle w:val="FontStyle41"/>
          <w:rFonts w:ascii="Century Gothic" w:hAnsi="Century Gothic" w:cstheme="minorBidi"/>
          <w:sz w:val="24"/>
          <w:szCs w:val="24"/>
        </w:rPr>
        <w:t>;</w:t>
      </w:r>
    </w:p>
    <w:p w14:paraId="68EE1CDE" w14:textId="1FDE1AA3" w:rsidR="007C1A90" w:rsidRPr="00B17627" w:rsidRDefault="007C1A90" w:rsidP="00C76999">
      <w:pPr>
        <w:pStyle w:val="Bezmezer"/>
        <w:numPr>
          <w:ilvl w:val="0"/>
          <w:numId w:val="60"/>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je vynaložen v souladu s principy hospodárnosti, účelnosti a efektivnosti (§ 2 zákona č. 320/2001 Sb., o finanční kontrole</w:t>
      </w:r>
      <w:r w:rsidR="00E66330" w:rsidRPr="00B17627">
        <w:rPr>
          <w:rStyle w:val="FontStyle41"/>
          <w:rFonts w:ascii="Century Gothic" w:hAnsi="Century Gothic" w:cstheme="minorBidi"/>
          <w:sz w:val="24"/>
          <w:szCs w:val="24"/>
        </w:rPr>
        <w:t>, v platném znění</w:t>
      </w:r>
      <w:r w:rsidRPr="00B17627">
        <w:rPr>
          <w:rStyle w:val="FontStyle41"/>
          <w:rFonts w:ascii="Century Gothic" w:hAnsi="Century Gothic" w:cstheme="minorBidi"/>
          <w:sz w:val="24"/>
          <w:szCs w:val="24"/>
        </w:rPr>
        <w:t>)</w:t>
      </w:r>
      <w:r w:rsidR="00E66330" w:rsidRPr="00B17627">
        <w:rPr>
          <w:rStyle w:val="FontStyle41"/>
          <w:rFonts w:ascii="Century Gothic" w:hAnsi="Century Gothic" w:cstheme="minorBidi"/>
          <w:sz w:val="24"/>
          <w:szCs w:val="24"/>
        </w:rPr>
        <w:t>;</w:t>
      </w:r>
    </w:p>
    <w:p w14:paraId="20D2EC50" w14:textId="14426D9F" w:rsidR="000270FA" w:rsidRPr="000B48CA" w:rsidRDefault="00FA13AF" w:rsidP="000B48CA">
      <w:pPr>
        <w:pStyle w:val="Bezmezer"/>
        <w:numPr>
          <w:ilvl w:val="0"/>
          <w:numId w:val="60"/>
        </w:numPr>
        <w:rPr>
          <w:rStyle w:val="FontStyle41"/>
          <w:rFonts w:ascii="Century Gothic" w:hAnsi="Century Gothic" w:cstheme="minorBidi"/>
          <w:sz w:val="24"/>
          <w:szCs w:val="24"/>
        </w:rPr>
      </w:pPr>
      <w:r w:rsidRPr="000B48CA">
        <w:rPr>
          <w:rStyle w:val="FontStyle41"/>
          <w:rFonts w:ascii="Century Gothic" w:hAnsi="Century Gothic" w:cstheme="minorBidi"/>
          <w:sz w:val="24"/>
          <w:szCs w:val="24"/>
        </w:rPr>
        <w:t>vzniknul</w:t>
      </w:r>
      <w:r w:rsidR="00E36B14" w:rsidRPr="000B48CA">
        <w:rPr>
          <w:rStyle w:val="FontStyle41"/>
          <w:rFonts w:ascii="Century Gothic" w:hAnsi="Century Gothic" w:cstheme="minorBidi"/>
          <w:sz w:val="24"/>
          <w:szCs w:val="24"/>
        </w:rPr>
        <w:t xml:space="preserve"> konečnému příjemci</w:t>
      </w:r>
      <w:r w:rsidR="00BA1844" w:rsidRPr="000B48CA">
        <w:rPr>
          <w:rStyle w:val="FontStyle41"/>
          <w:rFonts w:ascii="Century Gothic" w:hAnsi="Century Gothic" w:cstheme="minorBidi"/>
          <w:sz w:val="24"/>
          <w:szCs w:val="24"/>
        </w:rPr>
        <w:t xml:space="preserve"> nejdříve</w:t>
      </w:r>
      <w:r w:rsidR="00E36B14" w:rsidRPr="000B48CA">
        <w:rPr>
          <w:rStyle w:val="FontStyle41"/>
          <w:rFonts w:ascii="Century Gothic" w:hAnsi="Century Gothic" w:cstheme="minorBidi"/>
          <w:sz w:val="24"/>
          <w:szCs w:val="24"/>
        </w:rPr>
        <w:t xml:space="preserve"> </w:t>
      </w:r>
      <w:r w:rsidR="007529A7">
        <w:rPr>
          <w:rStyle w:val="FontStyle41"/>
          <w:rFonts w:ascii="Century Gothic" w:hAnsi="Century Gothic" w:cstheme="minorBidi"/>
          <w:sz w:val="24"/>
          <w:szCs w:val="24"/>
        </w:rPr>
        <w:t xml:space="preserve">dne </w:t>
      </w:r>
      <w:r w:rsidR="00B01568">
        <w:rPr>
          <w:rStyle w:val="FontStyle41"/>
          <w:rFonts w:ascii="Century Gothic" w:hAnsi="Century Gothic" w:cstheme="minorBidi"/>
          <w:sz w:val="24"/>
          <w:szCs w:val="24"/>
        </w:rPr>
        <w:t>31</w:t>
      </w:r>
      <w:r w:rsidR="007529A7">
        <w:rPr>
          <w:rStyle w:val="FontStyle41"/>
          <w:rFonts w:ascii="Century Gothic" w:hAnsi="Century Gothic" w:cstheme="minorBidi"/>
          <w:sz w:val="24"/>
          <w:szCs w:val="24"/>
        </w:rPr>
        <w:t xml:space="preserve">. </w:t>
      </w:r>
      <w:r w:rsidR="00B01568">
        <w:rPr>
          <w:rStyle w:val="FontStyle41"/>
          <w:rFonts w:ascii="Century Gothic" w:hAnsi="Century Gothic" w:cstheme="minorBidi"/>
          <w:sz w:val="24"/>
          <w:szCs w:val="24"/>
        </w:rPr>
        <w:t>7</w:t>
      </w:r>
      <w:r w:rsidR="007529A7">
        <w:rPr>
          <w:rStyle w:val="FontStyle41"/>
          <w:rFonts w:ascii="Century Gothic" w:hAnsi="Century Gothic" w:cstheme="minorBidi"/>
          <w:sz w:val="24"/>
          <w:szCs w:val="24"/>
        </w:rPr>
        <w:t>. 2024</w:t>
      </w:r>
      <w:r w:rsidR="00E36B14" w:rsidRPr="000B48CA">
        <w:rPr>
          <w:rStyle w:val="FontStyle41"/>
          <w:rFonts w:ascii="Century Gothic" w:hAnsi="Century Gothic" w:cstheme="minorBidi"/>
          <w:sz w:val="24"/>
          <w:szCs w:val="24"/>
        </w:rPr>
        <w:t xml:space="preserve">. Vznikem výdaje se rozumí okamžik reálného uskutečnění požadovaného plnění (datum </w:t>
      </w:r>
      <w:r w:rsidR="00E36B14" w:rsidRPr="000B48CA">
        <w:rPr>
          <w:rStyle w:val="FontStyle41"/>
          <w:rFonts w:ascii="Century Gothic" w:hAnsi="Century Gothic" w:cstheme="minorBidi"/>
          <w:sz w:val="24"/>
          <w:szCs w:val="24"/>
        </w:rPr>
        <w:lastRenderedPageBreak/>
        <w:t xml:space="preserve">uskutečnění zdanitelného plnění na faktuře). Úhradou výdaje se rozumí skutečné zaplacení finančních prostředků konečným </w:t>
      </w:r>
      <w:r w:rsidR="00BB6AD7" w:rsidRPr="000B48CA">
        <w:rPr>
          <w:rStyle w:val="FontStyle41"/>
          <w:rFonts w:ascii="Century Gothic" w:hAnsi="Century Gothic" w:cstheme="minorBidi"/>
          <w:sz w:val="24"/>
          <w:szCs w:val="24"/>
        </w:rPr>
        <w:t>příjemcem</w:t>
      </w:r>
      <w:r w:rsidR="00E36B14" w:rsidRPr="000B48CA">
        <w:rPr>
          <w:rStyle w:val="FontStyle41"/>
          <w:rFonts w:ascii="Century Gothic" w:hAnsi="Century Gothic" w:cstheme="minorBidi"/>
          <w:sz w:val="24"/>
          <w:szCs w:val="24"/>
        </w:rPr>
        <w:t>, s nímž je spojen nárok na odpovídající plnění (platba dodavateli apod.). Z hlediska časové způsobilosti se výdaj musí vztahovat k období realizace projektu</w:t>
      </w:r>
      <w:r w:rsidR="00382255" w:rsidRPr="000B48CA">
        <w:rPr>
          <w:rStyle w:val="FontStyle41"/>
          <w:rFonts w:ascii="Century Gothic" w:hAnsi="Century Gothic" w:cstheme="minorBidi"/>
          <w:sz w:val="24"/>
          <w:szCs w:val="24"/>
        </w:rPr>
        <w:t>;</w:t>
      </w:r>
      <w:r w:rsidRPr="000B48CA">
        <w:rPr>
          <w:rStyle w:val="FontStyle41"/>
          <w:rFonts w:ascii="Century Gothic" w:hAnsi="Century Gothic" w:cstheme="minorBidi"/>
          <w:sz w:val="24"/>
          <w:szCs w:val="24"/>
        </w:rPr>
        <w:t xml:space="preserve"> </w:t>
      </w:r>
    </w:p>
    <w:p w14:paraId="76F2E3FA" w14:textId="2E1BB581" w:rsidR="00BD7DA3" w:rsidRDefault="00E76F7B"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v</w:t>
      </w:r>
      <w:r w:rsidR="00BD7DA3" w:rsidRPr="00B17627">
        <w:rPr>
          <w:rStyle w:val="FontStyle41"/>
          <w:rFonts w:ascii="Century Gothic" w:hAnsi="Century Gothic" w:cstheme="minorBidi"/>
          <w:sz w:val="24"/>
          <w:szCs w:val="24"/>
        </w:rPr>
        <w:t>ýdaje vzniklé v období po ukončení realizace projektu nejsou způsobilé</w:t>
      </w:r>
      <w:r w:rsidRPr="00B17627">
        <w:rPr>
          <w:rStyle w:val="FontStyle41"/>
          <w:rFonts w:ascii="Century Gothic" w:hAnsi="Century Gothic" w:cstheme="minorBidi"/>
          <w:sz w:val="24"/>
          <w:szCs w:val="24"/>
        </w:rPr>
        <w:t>;</w:t>
      </w:r>
    </w:p>
    <w:p w14:paraId="2A486BA0" w14:textId="02ED8F7E" w:rsidR="00793D8F" w:rsidRPr="00B17627" w:rsidRDefault="00793D8F" w:rsidP="00C76999">
      <w:pPr>
        <w:pStyle w:val="Bezmezer"/>
        <w:numPr>
          <w:ilvl w:val="0"/>
          <w:numId w:val="59"/>
        </w:numPr>
        <w:rPr>
          <w:rStyle w:val="FontStyle41"/>
          <w:rFonts w:ascii="Century Gothic" w:hAnsi="Century Gothic" w:cstheme="minorBidi"/>
          <w:sz w:val="24"/>
          <w:szCs w:val="24"/>
        </w:rPr>
      </w:pPr>
      <w:r w:rsidRPr="00793D8F">
        <w:rPr>
          <w:rStyle w:val="FontStyle41"/>
          <w:rFonts w:ascii="Century Gothic" w:hAnsi="Century Gothic" w:cstheme="minorBidi"/>
          <w:sz w:val="24"/>
          <w:szCs w:val="24"/>
        </w:rPr>
        <w:t>za skutečné ukončení realizace projektu se považuje, zejména datum uskutečnění zdanitelného plnění na faktuře v rámci úhrady poslední dlužné částky dodavateli/dodavatelům (zahrnuté do způsobilých výdajů)</w:t>
      </w:r>
      <w:r w:rsidR="00022C87">
        <w:rPr>
          <w:rStyle w:val="FontStyle41"/>
          <w:rFonts w:ascii="Century Gothic" w:hAnsi="Century Gothic" w:cstheme="minorBidi"/>
          <w:sz w:val="24"/>
          <w:szCs w:val="24"/>
        </w:rPr>
        <w:t>;</w:t>
      </w:r>
    </w:p>
    <w:p w14:paraId="61D5A23E" w14:textId="2013AF05" w:rsidR="00890D31" w:rsidRPr="00B17627" w:rsidRDefault="00890D31"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má vazbu na místo realizace</w:t>
      </w:r>
      <w:r w:rsidR="00E76F7B" w:rsidRPr="00B17627">
        <w:rPr>
          <w:rStyle w:val="FontStyle41"/>
          <w:rFonts w:ascii="Century Gothic" w:hAnsi="Century Gothic" w:cstheme="minorBidi"/>
          <w:sz w:val="24"/>
          <w:szCs w:val="24"/>
        </w:rPr>
        <w:t>;</w:t>
      </w:r>
    </w:p>
    <w:p w14:paraId="71F63F10" w14:textId="768F3D13" w:rsidR="00890D31" w:rsidRPr="00B17627" w:rsidRDefault="00AB1C9E" w:rsidP="00C76999">
      <w:pPr>
        <w:pStyle w:val="Bezmezer"/>
        <w:numPr>
          <w:ilvl w:val="0"/>
          <w:numId w:val="59"/>
        </w:numPr>
        <w:rPr>
          <w:rStyle w:val="FontStyle41"/>
          <w:rFonts w:ascii="Century Gothic" w:hAnsi="Century Gothic" w:cstheme="minorBidi"/>
          <w:sz w:val="24"/>
          <w:szCs w:val="24"/>
        </w:rPr>
      </w:pPr>
      <w:r>
        <w:rPr>
          <w:rStyle w:val="FontStyle41"/>
          <w:rFonts w:ascii="Century Gothic" w:hAnsi="Century Gothic" w:cstheme="minorBidi"/>
          <w:sz w:val="24"/>
          <w:szCs w:val="24"/>
        </w:rPr>
        <w:t>místo realizace musí být v Karlovarském kraji</w:t>
      </w:r>
      <w:r w:rsidR="00E76F7B" w:rsidRPr="00B17627">
        <w:rPr>
          <w:rStyle w:val="FontStyle41"/>
          <w:rFonts w:ascii="Century Gothic" w:hAnsi="Century Gothic" w:cstheme="minorBidi"/>
          <w:sz w:val="24"/>
          <w:szCs w:val="24"/>
        </w:rPr>
        <w:t>;</w:t>
      </w:r>
    </w:p>
    <w:p w14:paraId="41E724D9" w14:textId="6B8117CB" w:rsidR="00D4579D" w:rsidRPr="00B17627" w:rsidRDefault="00D4579D"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výdaj musí být řádně identifikovatelný, prokazatelný, ověřitelný a doložitelný příslušným účetním, daňovým či bankovním dokladem, popřípadě další podpůrnou dokumentací a označen organizací</w:t>
      </w:r>
      <w:r w:rsidR="00316039" w:rsidRPr="00B17627">
        <w:rPr>
          <w:rStyle w:val="FontStyle41"/>
          <w:rFonts w:ascii="Century Gothic" w:hAnsi="Century Gothic" w:cstheme="minorBidi"/>
          <w:sz w:val="24"/>
          <w:szCs w:val="24"/>
        </w:rPr>
        <w:t>;</w:t>
      </w:r>
    </w:p>
    <w:p w14:paraId="3C1CF93E" w14:textId="5D52263E" w:rsidR="00D4579D" w:rsidRPr="00B17627" w:rsidRDefault="00D4579D"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výdaj musí být oddělen evidencí od běžného účetnictví konečného příjemce dotace</w:t>
      </w:r>
      <w:r w:rsidR="00CD40BB">
        <w:rPr>
          <w:rStyle w:val="FontStyle41"/>
          <w:rFonts w:ascii="Century Gothic" w:hAnsi="Century Gothic" w:cstheme="minorBidi"/>
          <w:sz w:val="24"/>
          <w:szCs w:val="24"/>
        </w:rPr>
        <w:t>;</w:t>
      </w:r>
    </w:p>
    <w:p w14:paraId="253091C7" w14:textId="49276F81" w:rsidR="003A4787" w:rsidRPr="00B17627" w:rsidRDefault="00316039"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k</w:t>
      </w:r>
      <w:r w:rsidR="003A4787" w:rsidRPr="00B17627">
        <w:rPr>
          <w:rStyle w:val="FontStyle41"/>
          <w:rFonts w:ascii="Century Gothic" w:hAnsi="Century Gothic" w:cstheme="minorBidi"/>
          <w:sz w:val="24"/>
          <w:szCs w:val="24"/>
        </w:rPr>
        <w:t>onečný příjemce je povinen řádně vykázat způsobilé výdaje nárokované pro daný projekt příslušnými kopiemi účetních a/nebo jiných dokladů či jejich originály. Doklad musí být zároveň označen odkazem na projekt kraje, ke kterému se vztahuje (</w:t>
      </w:r>
      <w:r w:rsidRPr="00F24232">
        <w:rPr>
          <w:rStyle w:val="FontStyle41"/>
          <w:rFonts w:ascii="Century Gothic" w:hAnsi="Century Gothic" w:cstheme="minorBidi"/>
          <w:sz w:val="24"/>
          <w:szCs w:val="24"/>
        </w:rPr>
        <w:t xml:space="preserve">blíže viz kapitola </w:t>
      </w:r>
      <w:r w:rsidR="005E2254" w:rsidRPr="00F24232">
        <w:rPr>
          <w:rStyle w:val="FontStyle41"/>
          <w:rFonts w:ascii="Century Gothic" w:hAnsi="Century Gothic" w:cstheme="minorBidi"/>
          <w:sz w:val="24"/>
          <w:szCs w:val="24"/>
        </w:rPr>
        <w:t>1</w:t>
      </w:r>
      <w:r w:rsidR="000D2EE1" w:rsidRPr="00164A4B">
        <w:rPr>
          <w:rStyle w:val="FontStyle41"/>
          <w:rFonts w:ascii="Century Gothic" w:hAnsi="Century Gothic" w:cstheme="minorBidi"/>
          <w:sz w:val="24"/>
          <w:szCs w:val="24"/>
        </w:rPr>
        <w:t>0</w:t>
      </w:r>
      <w:r w:rsidR="003A4787" w:rsidRPr="00164A4B">
        <w:rPr>
          <w:rStyle w:val="FontStyle41"/>
          <w:rFonts w:ascii="Century Gothic" w:hAnsi="Century Gothic" w:cstheme="minorBidi"/>
          <w:sz w:val="24"/>
          <w:szCs w:val="24"/>
        </w:rPr>
        <w:t>)</w:t>
      </w:r>
      <w:r w:rsidRPr="00164A4B">
        <w:rPr>
          <w:rStyle w:val="FontStyle41"/>
          <w:rFonts w:ascii="Century Gothic" w:hAnsi="Century Gothic" w:cstheme="minorBidi"/>
          <w:sz w:val="24"/>
          <w:szCs w:val="24"/>
        </w:rPr>
        <w:t>;</w:t>
      </w:r>
      <w:r w:rsidR="003A4787" w:rsidRPr="00B17627">
        <w:rPr>
          <w:rStyle w:val="FontStyle41"/>
          <w:rFonts w:ascii="Century Gothic" w:hAnsi="Century Gothic" w:cstheme="minorBidi"/>
          <w:sz w:val="24"/>
          <w:szCs w:val="24"/>
        </w:rPr>
        <w:t xml:space="preserve"> </w:t>
      </w:r>
    </w:p>
    <w:p w14:paraId="7CFBE33F" w14:textId="427ECB18" w:rsidR="003E4F22" w:rsidRPr="00B17627" w:rsidRDefault="001464C4"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 xml:space="preserve">veškeré výdaje nárokované z dotace </w:t>
      </w:r>
      <w:r w:rsidRPr="00B17627">
        <w:rPr>
          <w:rStyle w:val="FontStyle41"/>
          <w:rFonts w:ascii="Century Gothic" w:hAnsi="Century Gothic" w:cstheme="minorBidi"/>
          <w:b/>
          <w:bCs/>
          <w:sz w:val="24"/>
          <w:szCs w:val="24"/>
        </w:rPr>
        <w:t>musí být uhrazeny bezhotovostní platbou</w:t>
      </w:r>
      <w:r w:rsidR="003E4F22" w:rsidRPr="00B17627">
        <w:rPr>
          <w:rStyle w:val="FontStyle41"/>
          <w:rFonts w:ascii="Century Gothic" w:hAnsi="Century Gothic" w:cstheme="minorBidi"/>
          <w:sz w:val="24"/>
          <w:szCs w:val="24"/>
        </w:rPr>
        <w:t>, za kterou je považována i platba platební kartou</w:t>
      </w:r>
      <w:r w:rsidRPr="00B17627">
        <w:rPr>
          <w:rStyle w:val="FontStyle41"/>
          <w:rFonts w:ascii="Century Gothic" w:hAnsi="Century Gothic" w:cstheme="minorBidi"/>
          <w:sz w:val="24"/>
          <w:szCs w:val="24"/>
        </w:rPr>
        <w:t>, doloží-li konečný příjemce příslušný bankovní výpis</w:t>
      </w:r>
      <w:r w:rsidR="00D4226E">
        <w:rPr>
          <w:rStyle w:val="FontStyle41"/>
          <w:rFonts w:ascii="Century Gothic" w:hAnsi="Century Gothic" w:cstheme="minorBidi"/>
          <w:sz w:val="24"/>
          <w:szCs w:val="24"/>
        </w:rPr>
        <w:t xml:space="preserve"> a platbu lze jednoznačně identifikovat, tedy spárovat datum, částku a dodavatele</w:t>
      </w:r>
      <w:r w:rsidRPr="00B17627">
        <w:rPr>
          <w:rStyle w:val="FontStyle41"/>
          <w:rFonts w:ascii="Century Gothic" w:hAnsi="Century Gothic" w:cstheme="minorBidi"/>
          <w:sz w:val="24"/>
          <w:szCs w:val="24"/>
        </w:rPr>
        <w:t>;</w:t>
      </w:r>
    </w:p>
    <w:p w14:paraId="4327C24B" w14:textId="76928C77" w:rsidR="000E45F4" w:rsidRPr="00B17627" w:rsidRDefault="00A435C1"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k</w:t>
      </w:r>
      <w:r w:rsidR="000E45F4" w:rsidRPr="00B17627">
        <w:rPr>
          <w:rStyle w:val="FontStyle41"/>
          <w:rFonts w:ascii="Century Gothic" w:hAnsi="Century Gothic" w:cstheme="minorBidi"/>
          <w:sz w:val="24"/>
          <w:szCs w:val="24"/>
        </w:rPr>
        <w:t xml:space="preserve">onečný příjemce </w:t>
      </w:r>
      <w:r w:rsidR="00CB270F" w:rsidRPr="00B17627">
        <w:rPr>
          <w:rStyle w:val="FontStyle41"/>
          <w:rFonts w:ascii="Century Gothic" w:hAnsi="Century Gothic" w:cstheme="minorBidi"/>
          <w:sz w:val="24"/>
          <w:szCs w:val="24"/>
        </w:rPr>
        <w:t>dotace</w:t>
      </w:r>
      <w:r w:rsidR="000E45F4" w:rsidRPr="00B17627">
        <w:rPr>
          <w:rStyle w:val="FontStyle41"/>
          <w:rFonts w:ascii="Century Gothic" w:hAnsi="Century Gothic" w:cstheme="minorBidi"/>
          <w:sz w:val="24"/>
          <w:szCs w:val="24"/>
        </w:rPr>
        <w:t xml:space="preserve"> je povinen si pro případnou kontrolu uschovat originál či kopie bankovního/bankovních výpisu/výpisů, elektronický výpis z internetového bankovnictví nebo potvrzení o transakci vydané bankou dokládajících úhradu faktury v plně výši</w:t>
      </w:r>
      <w:r w:rsidRPr="00B17627">
        <w:rPr>
          <w:rStyle w:val="FontStyle41"/>
          <w:rFonts w:ascii="Century Gothic" w:hAnsi="Century Gothic" w:cstheme="minorBidi"/>
          <w:sz w:val="24"/>
          <w:szCs w:val="24"/>
        </w:rPr>
        <w:t>;</w:t>
      </w:r>
      <w:r w:rsidR="000E45F4" w:rsidRPr="00B17627">
        <w:rPr>
          <w:rStyle w:val="FontStyle41"/>
          <w:rFonts w:ascii="Century Gothic" w:hAnsi="Century Gothic" w:cstheme="minorBidi"/>
          <w:sz w:val="24"/>
          <w:szCs w:val="24"/>
        </w:rPr>
        <w:t xml:space="preserve"> </w:t>
      </w:r>
    </w:p>
    <w:p w14:paraId="1E58E662" w14:textId="72D76608" w:rsidR="003318D7" w:rsidRPr="00B17627" w:rsidRDefault="003318D7" w:rsidP="00C76999">
      <w:pPr>
        <w:pStyle w:val="Bezmezer"/>
        <w:numPr>
          <w:ilvl w:val="0"/>
          <w:numId w:val="59"/>
        </w:numPr>
        <w:rPr>
          <w:rStyle w:val="FontStyle41"/>
          <w:rFonts w:ascii="Century Gothic" w:hAnsi="Century Gothic" w:cstheme="minorBidi"/>
          <w:sz w:val="24"/>
          <w:szCs w:val="24"/>
        </w:rPr>
      </w:pPr>
      <w:r w:rsidRPr="00B17627">
        <w:rPr>
          <w:rStyle w:val="FontStyle41"/>
          <w:rFonts w:ascii="Century Gothic" w:hAnsi="Century Gothic" w:cstheme="minorBidi"/>
          <w:sz w:val="24"/>
          <w:szCs w:val="24"/>
        </w:rPr>
        <w:t xml:space="preserve">naplňuje pravidla programu a podmínky </w:t>
      </w:r>
      <w:r w:rsidR="005514E1" w:rsidRPr="00B17627">
        <w:rPr>
          <w:rStyle w:val="FontStyle41"/>
          <w:rFonts w:ascii="Century Gothic" w:hAnsi="Century Gothic" w:cstheme="minorBidi"/>
          <w:sz w:val="24"/>
          <w:szCs w:val="24"/>
        </w:rPr>
        <w:t xml:space="preserve">dotace </w:t>
      </w:r>
      <w:r w:rsidR="005514E1">
        <w:rPr>
          <w:rStyle w:val="FontStyle41"/>
          <w:rFonts w:ascii="Century Gothic" w:hAnsi="Century Gothic" w:cstheme="minorBidi"/>
          <w:sz w:val="24"/>
          <w:szCs w:val="24"/>
        </w:rPr>
        <w:t>– za</w:t>
      </w:r>
      <w:r w:rsidRPr="00B17627">
        <w:rPr>
          <w:rStyle w:val="FontStyle41"/>
          <w:rFonts w:ascii="Century Gothic" w:hAnsi="Century Gothic" w:cstheme="minorBidi"/>
          <w:sz w:val="24"/>
          <w:szCs w:val="24"/>
        </w:rPr>
        <w:t xml:space="preserve"> způsobilý může být ve vztahu k předmětné podmínce uznán pouze takový výdaj, který je vynaložen v souladu s příslušným specifickým cílem OP</w:t>
      </w:r>
      <w:r w:rsidR="00600D51" w:rsidRPr="00B17627">
        <w:rPr>
          <w:rStyle w:val="FontStyle41"/>
          <w:rFonts w:ascii="Century Gothic" w:hAnsi="Century Gothic" w:cstheme="minorBidi"/>
          <w:sz w:val="24"/>
          <w:szCs w:val="24"/>
        </w:rPr>
        <w:t>ST</w:t>
      </w:r>
      <w:r w:rsidRPr="00B17627">
        <w:rPr>
          <w:rStyle w:val="FontStyle41"/>
          <w:rFonts w:ascii="Century Gothic" w:hAnsi="Century Gothic" w:cstheme="minorBidi"/>
          <w:sz w:val="24"/>
          <w:szCs w:val="24"/>
        </w:rPr>
        <w:t xml:space="preserve">, splňuje pravidla </w:t>
      </w:r>
      <w:r w:rsidR="00A435C1" w:rsidRPr="00B17627">
        <w:rPr>
          <w:rStyle w:val="FontStyle41"/>
          <w:rFonts w:ascii="Century Gothic" w:hAnsi="Century Gothic" w:cstheme="minorBidi"/>
          <w:sz w:val="24"/>
          <w:szCs w:val="24"/>
        </w:rPr>
        <w:t xml:space="preserve">dotačního </w:t>
      </w:r>
      <w:r w:rsidRPr="00B17627">
        <w:rPr>
          <w:rStyle w:val="FontStyle41"/>
          <w:rFonts w:ascii="Century Gothic" w:hAnsi="Century Gothic" w:cstheme="minorBidi"/>
          <w:sz w:val="24"/>
          <w:szCs w:val="24"/>
        </w:rPr>
        <w:t xml:space="preserve">programu, a zároveň podmínky dané smlouvy uzavřené mezi poskytovatelem a konečným </w:t>
      </w:r>
      <w:r w:rsidR="00A435C1" w:rsidRPr="00B17627">
        <w:rPr>
          <w:rStyle w:val="FontStyle41"/>
          <w:rFonts w:ascii="Century Gothic" w:hAnsi="Century Gothic" w:cstheme="minorBidi"/>
          <w:sz w:val="24"/>
          <w:szCs w:val="24"/>
        </w:rPr>
        <w:t>příjemcem</w:t>
      </w:r>
      <w:r w:rsidR="005514E1">
        <w:rPr>
          <w:rStyle w:val="FontStyle41"/>
          <w:rFonts w:ascii="Century Gothic" w:hAnsi="Century Gothic" w:cstheme="minorBidi"/>
          <w:sz w:val="24"/>
          <w:szCs w:val="24"/>
        </w:rPr>
        <w:t>.</w:t>
      </w:r>
    </w:p>
    <w:p w14:paraId="3333218A" w14:textId="65AE5C40" w:rsidR="00C9009C" w:rsidRDefault="00B84D5D" w:rsidP="001528FC">
      <w:r w:rsidRPr="00B84D5D">
        <w:t>Uvedené podmínky musejí být naplněny zásadně kumulativně, tedy všechny zároveň. Jestliže není kterákoliv z uvedených podmínek naplněna, nelze výdaj posoudit jako způsobilý.</w:t>
      </w:r>
    </w:p>
    <w:p w14:paraId="6D15E002" w14:textId="52EAE470" w:rsidR="00281BAB" w:rsidRDefault="00281BAB" w:rsidP="001528FC">
      <w:r w:rsidRPr="00281BAB">
        <w:t>Nebude-li z faktury nebo jiného daňového dokladu jednoznačně zřejmé, jaký předmět plnění byl zakoupen a nebude-li poskytovatel schopen fakturu přiřadit nebo rozdělit do jednotlivých typů výdajů uvedených v žádosti, bude tento výdaj nezpůsobilý.</w:t>
      </w:r>
    </w:p>
    <w:p w14:paraId="388A3192" w14:textId="69C69447" w:rsidR="00935ADC" w:rsidRDefault="009B49CB" w:rsidP="00935ADC">
      <w:pPr>
        <w:pStyle w:val="Nadpis2"/>
      </w:pPr>
      <w:bookmarkStart w:id="53" w:name="_Toc167796296"/>
      <w:bookmarkStart w:id="54" w:name="_Toc207286200"/>
      <w:r>
        <w:lastRenderedPageBreak/>
        <w:t>6.</w:t>
      </w:r>
      <w:r w:rsidR="00BB2446">
        <w:t>5</w:t>
      </w:r>
      <w:r>
        <w:t xml:space="preserve"> </w:t>
      </w:r>
      <w:r w:rsidR="00935ADC">
        <w:t xml:space="preserve">Způsobilé výdaje – </w:t>
      </w:r>
      <w:r w:rsidR="00CD40BB">
        <w:t>podporované aktivity</w:t>
      </w:r>
      <w:bookmarkEnd w:id="53"/>
      <w:bookmarkEnd w:id="54"/>
    </w:p>
    <w:p w14:paraId="386E8358" w14:textId="415B0B0C" w:rsidR="009F799C" w:rsidRDefault="0073758A" w:rsidP="00071733">
      <w:r>
        <w:t>Základním z</w:t>
      </w:r>
      <w:r w:rsidR="00325CB3">
        <w:t>působilým výdajem j</w:t>
      </w:r>
      <w:r>
        <w:t>e</w:t>
      </w:r>
      <w:r w:rsidR="006456B3">
        <w:t xml:space="preserve"> služb</w:t>
      </w:r>
      <w:r>
        <w:t>a</w:t>
      </w:r>
      <w:r w:rsidR="006456B3">
        <w:t xml:space="preserve"> kreativního profesionála </w:t>
      </w:r>
      <w:r>
        <w:t xml:space="preserve">registrovaného v Celostátní galerii kreativců v rámci podporovaných oblastí </w:t>
      </w:r>
      <w:r w:rsidR="006456B3">
        <w:t xml:space="preserve">uvedených </w:t>
      </w:r>
      <w:r w:rsidR="00516D77">
        <w:t>v kapitole 2 část 2.1.</w:t>
      </w:r>
      <w:r>
        <w:t xml:space="preserve"> </w:t>
      </w:r>
    </w:p>
    <w:p w14:paraId="16E3C7F4" w14:textId="77777777" w:rsidR="00BE5928" w:rsidRDefault="00BE5928" w:rsidP="00DC2335">
      <w:pPr>
        <w:pStyle w:val="Bezmezer"/>
        <w:ind w:left="360"/>
      </w:pPr>
    </w:p>
    <w:p w14:paraId="0703BD5F" w14:textId="11B015BA" w:rsidR="00DC2335" w:rsidRDefault="004C4E74" w:rsidP="00DC2335">
      <w:pPr>
        <w:pStyle w:val="Nadpis2"/>
      </w:pPr>
      <w:bookmarkStart w:id="55" w:name="_Toc167796297"/>
      <w:bookmarkStart w:id="56" w:name="_Toc207286201"/>
      <w:r>
        <w:t>6.</w:t>
      </w:r>
      <w:r w:rsidR="00BB2446">
        <w:t>6</w:t>
      </w:r>
      <w:r>
        <w:t xml:space="preserve"> </w:t>
      </w:r>
      <w:r w:rsidR="00DC2335">
        <w:t>Nezpůsobilé výdaje</w:t>
      </w:r>
      <w:bookmarkEnd w:id="55"/>
      <w:bookmarkEnd w:id="56"/>
    </w:p>
    <w:p w14:paraId="55765B27" w14:textId="77777777" w:rsidR="00701AED" w:rsidRDefault="00701AED">
      <w:pPr>
        <w:pStyle w:val="Bezmezer"/>
      </w:pPr>
    </w:p>
    <w:p w14:paraId="5D595373" w14:textId="4C4E03F2" w:rsidR="00701AED" w:rsidRDefault="00DC2335" w:rsidP="00926C70">
      <w:r>
        <w:t>Nezpůsobilými výdaji jsou zejména:</w:t>
      </w:r>
    </w:p>
    <w:p w14:paraId="328B537F" w14:textId="26AD3444" w:rsidR="00F0628F" w:rsidRDefault="00F0628F" w:rsidP="00F44A8D">
      <w:pPr>
        <w:pStyle w:val="Bezmezer"/>
        <w:numPr>
          <w:ilvl w:val="0"/>
          <w:numId w:val="85"/>
        </w:numPr>
      </w:pPr>
      <w:r>
        <w:t>DPH</w:t>
      </w:r>
      <w:r w:rsidR="00EE63EF">
        <w:t xml:space="preserve"> </w:t>
      </w:r>
      <w:r>
        <w:t xml:space="preserve">v případě, že konečný žadatel je plátcem DPH a má nárok na odpočet DPH. Dotaci </w:t>
      </w:r>
      <w:r w:rsidRPr="00DC2335">
        <w:t xml:space="preserve">nelze poskytnout na DPH nebo její část, pokud existuje zákonný nárok na její odpočet podle vnitrostátních právních předpisů, tj. bez ohledu na to, zda odpočet DPH bude u orgánů finanční správy uplatněn, či nikoliv. Pokud dojde ke změně plátcovství DPH v době realizace nebo udržitelnosti projektu ve smyslu vzniku nároku na odpočet DPH (včetně zpětného odpočtu), je konečný příjemce </w:t>
      </w:r>
      <w:r>
        <w:t>dotace</w:t>
      </w:r>
      <w:r w:rsidRPr="00DC2335">
        <w:t xml:space="preserve"> povinen neprodleně informovat </w:t>
      </w:r>
      <w:r>
        <w:t>poskytovatele dotace;</w:t>
      </w:r>
    </w:p>
    <w:p w14:paraId="260EF7FF" w14:textId="77777777" w:rsidR="00F0628F" w:rsidRDefault="00F0628F" w:rsidP="00F44A8D">
      <w:pPr>
        <w:pStyle w:val="Bezmezer"/>
        <w:numPr>
          <w:ilvl w:val="0"/>
          <w:numId w:val="85"/>
        </w:numPr>
      </w:pPr>
      <w:r>
        <w:t>náklady na administraci projektu (zpracování a administraci žádosti o podporu, žádostí o platbu apod.);</w:t>
      </w:r>
    </w:p>
    <w:p w14:paraId="274CC1D0" w14:textId="77777777" w:rsidR="00F0628F" w:rsidRDefault="00F0628F" w:rsidP="00F44A8D">
      <w:pPr>
        <w:pStyle w:val="Bezmezer"/>
        <w:numPr>
          <w:ilvl w:val="0"/>
          <w:numId w:val="85"/>
        </w:numPr>
      </w:pPr>
      <w:r>
        <w:t>výdaje na mzdy a platy a ostatní osobní náklady konečného žadatele;</w:t>
      </w:r>
    </w:p>
    <w:p w14:paraId="46B409AD" w14:textId="77777777" w:rsidR="00F0628F" w:rsidRDefault="00F0628F" w:rsidP="00F44A8D">
      <w:pPr>
        <w:pStyle w:val="Bezmezer"/>
        <w:numPr>
          <w:ilvl w:val="0"/>
          <w:numId w:val="85"/>
        </w:numPr>
      </w:pPr>
      <w:r>
        <w:t>výdaje spojené se vzděláváním a náborem zaměstnanců, teambuilding;</w:t>
      </w:r>
    </w:p>
    <w:p w14:paraId="03E405C5" w14:textId="0D4DE855" w:rsidR="00F0628F" w:rsidRDefault="0073758A" w:rsidP="00F44A8D">
      <w:pPr>
        <w:pStyle w:val="Bezmezer"/>
        <w:numPr>
          <w:ilvl w:val="0"/>
          <w:numId w:val="85"/>
        </w:numPr>
      </w:pPr>
      <w:r>
        <w:t xml:space="preserve">školení, </w:t>
      </w:r>
      <w:r w:rsidR="00F0628F">
        <w:t>běžné provozní výdaje konečného žadatele, např. poplatky za energie, účetní služby, bankovní poplatky, úroky apod.;</w:t>
      </w:r>
    </w:p>
    <w:p w14:paraId="5DBE1AD3" w14:textId="43811453" w:rsidR="00F0628F" w:rsidRDefault="00F0628F" w:rsidP="00F44A8D">
      <w:pPr>
        <w:pStyle w:val="Bezmezer"/>
        <w:numPr>
          <w:ilvl w:val="0"/>
          <w:numId w:val="85"/>
        </w:numPr>
      </w:pPr>
      <w:r>
        <w:t>právní služby</w:t>
      </w:r>
      <w:r w:rsidR="0073758A">
        <w:t>, vypořádání smluv a licenčních nároků</w:t>
      </w:r>
      <w:r>
        <w:t>;</w:t>
      </w:r>
    </w:p>
    <w:p w14:paraId="6117FCB2" w14:textId="77777777" w:rsidR="00F0628F" w:rsidRDefault="00F0628F" w:rsidP="00F44A8D">
      <w:pPr>
        <w:pStyle w:val="Bezmezer"/>
        <w:numPr>
          <w:ilvl w:val="0"/>
          <w:numId w:val="85"/>
        </w:numPr>
      </w:pPr>
      <w:r>
        <w:t>poradenství v oblasti dotací, finanční poradenství;</w:t>
      </w:r>
    </w:p>
    <w:p w14:paraId="70463604" w14:textId="77777777" w:rsidR="00F0628F" w:rsidRDefault="00F0628F" w:rsidP="00F44A8D">
      <w:pPr>
        <w:pStyle w:val="Bezmezer"/>
        <w:numPr>
          <w:ilvl w:val="0"/>
          <w:numId w:val="85"/>
        </w:numPr>
      </w:pPr>
      <w:r>
        <w:t>pořízení dlouhodobého hmotného či nehmotného majetku;</w:t>
      </w:r>
    </w:p>
    <w:p w14:paraId="5093333C" w14:textId="77777777" w:rsidR="00F0628F" w:rsidRDefault="00F0628F" w:rsidP="00F44A8D">
      <w:pPr>
        <w:pStyle w:val="Bezmezer"/>
        <w:numPr>
          <w:ilvl w:val="0"/>
          <w:numId w:val="85"/>
        </w:numPr>
      </w:pPr>
      <w:r>
        <w:t>výdaje na pohoštění;</w:t>
      </w:r>
    </w:p>
    <w:p w14:paraId="3A216156" w14:textId="77777777" w:rsidR="00F0628F" w:rsidRDefault="00F0628F" w:rsidP="00F44A8D">
      <w:pPr>
        <w:pStyle w:val="Bezmezer"/>
        <w:numPr>
          <w:ilvl w:val="0"/>
          <w:numId w:val="85"/>
        </w:numPr>
      </w:pPr>
      <w:r>
        <w:t>dary a udílení věcných nebo finančních ocenění;</w:t>
      </w:r>
    </w:p>
    <w:p w14:paraId="3595EACB" w14:textId="3AC1AB90" w:rsidR="0073758A" w:rsidRDefault="0073758A" w:rsidP="00F44A8D">
      <w:pPr>
        <w:pStyle w:val="Bezmezer"/>
        <w:numPr>
          <w:ilvl w:val="0"/>
          <w:numId w:val="85"/>
        </w:numPr>
      </w:pPr>
      <w:r>
        <w:t>projektové řízení, konzultační činnost, administrativní podpora;</w:t>
      </w:r>
    </w:p>
    <w:p w14:paraId="696A15EA" w14:textId="58E4A45A" w:rsidR="00F0628F" w:rsidRDefault="00F0628F" w:rsidP="00F44A8D">
      <w:pPr>
        <w:pStyle w:val="Bezmezer"/>
        <w:numPr>
          <w:ilvl w:val="0"/>
          <w:numId w:val="85"/>
        </w:numPr>
      </w:pPr>
      <w:r>
        <w:t>výdaje na publicitu;</w:t>
      </w:r>
    </w:p>
    <w:p w14:paraId="7EF31CB9" w14:textId="0FE11650" w:rsidR="0073758A" w:rsidRDefault="0073758A" w:rsidP="00F44A8D">
      <w:pPr>
        <w:pStyle w:val="Bezmezer"/>
        <w:numPr>
          <w:ilvl w:val="0"/>
          <w:numId w:val="85"/>
        </w:numPr>
      </w:pPr>
      <w:r>
        <w:t>náklady na dopravu;</w:t>
      </w:r>
    </w:p>
    <w:p w14:paraId="25D7B416" w14:textId="77777777" w:rsidR="00F0628F" w:rsidRDefault="00F0628F" w:rsidP="00F44A8D">
      <w:pPr>
        <w:pStyle w:val="Bezmezer"/>
        <w:numPr>
          <w:ilvl w:val="0"/>
          <w:numId w:val="85"/>
        </w:numPr>
      </w:pPr>
      <w:r>
        <w:t>programování webových stránek;</w:t>
      </w:r>
    </w:p>
    <w:p w14:paraId="5F24700E" w14:textId="77777777" w:rsidR="00F0628F" w:rsidRDefault="00F0628F" w:rsidP="00F44A8D">
      <w:pPr>
        <w:pStyle w:val="Bezmezer"/>
        <w:numPr>
          <w:ilvl w:val="0"/>
          <w:numId w:val="85"/>
        </w:numPr>
      </w:pPr>
      <w:r>
        <w:t>gamifikace směřovaná na zlepšení procesů uvnitř organizace;</w:t>
      </w:r>
    </w:p>
    <w:p w14:paraId="59CF729D" w14:textId="5CF2BF8F" w:rsidR="006839E6" w:rsidRDefault="006839E6" w:rsidP="00F44A8D">
      <w:pPr>
        <w:pStyle w:val="Bezmezer"/>
        <w:numPr>
          <w:ilvl w:val="0"/>
          <w:numId w:val="85"/>
        </w:numPr>
      </w:pPr>
      <w:r>
        <w:t>distribuci videoher, online her a her pro VR a AR včetně digitální distribuce prostřednictvím online platforem;</w:t>
      </w:r>
    </w:p>
    <w:p w14:paraId="7BF771CD" w14:textId="521B27A6" w:rsidR="006839E6" w:rsidRDefault="006839E6" w:rsidP="00F44A8D">
      <w:pPr>
        <w:pStyle w:val="Bezmezer"/>
        <w:numPr>
          <w:ilvl w:val="0"/>
          <w:numId w:val="85"/>
        </w:numPr>
      </w:pPr>
      <w:r>
        <w:t>výrobu herního příslušenství a fyzických nebo digitálních herních konzolí apod;</w:t>
      </w:r>
    </w:p>
    <w:p w14:paraId="13EBAE8B" w14:textId="77777777" w:rsidR="00F0628F" w:rsidRDefault="00F0628F" w:rsidP="00F44A8D">
      <w:pPr>
        <w:pStyle w:val="Bezmezer"/>
        <w:numPr>
          <w:ilvl w:val="0"/>
          <w:numId w:val="85"/>
        </w:numPr>
      </w:pPr>
      <w:r>
        <w:t>konkrétní aktivity v oblasti marketingu a propagace (např. nákup mediálního prostoru, realizace kampaní apod.);</w:t>
      </w:r>
    </w:p>
    <w:p w14:paraId="5393BBB9" w14:textId="77777777" w:rsidR="00F0628F" w:rsidRDefault="00F0628F" w:rsidP="00F44A8D">
      <w:pPr>
        <w:pStyle w:val="Bezmezer"/>
        <w:numPr>
          <w:ilvl w:val="0"/>
          <w:numId w:val="85"/>
        </w:numPr>
      </w:pPr>
      <w:r>
        <w:t>vybavení interiéru, návrhy interiérů a exteriérů směřované na zlepšení pracovního prostředí směrem k zaměstnancům;</w:t>
      </w:r>
    </w:p>
    <w:p w14:paraId="14E826C8" w14:textId="6F7C08DA" w:rsidR="006839E6" w:rsidRDefault="006839E6" w:rsidP="00F44A8D">
      <w:pPr>
        <w:pStyle w:val="Bezmezer"/>
        <w:numPr>
          <w:ilvl w:val="0"/>
          <w:numId w:val="85"/>
        </w:numPr>
      </w:pPr>
      <w:r>
        <w:t>pronájem techniky a rekvizit;</w:t>
      </w:r>
    </w:p>
    <w:p w14:paraId="0453C540" w14:textId="706B6703" w:rsidR="006839E6" w:rsidRDefault="006839E6" w:rsidP="00F44A8D">
      <w:pPr>
        <w:pStyle w:val="Bezmezer"/>
        <w:numPr>
          <w:ilvl w:val="0"/>
          <w:numId w:val="85"/>
        </w:numPr>
      </w:pPr>
      <w:r>
        <w:t>odměny hercům v případě natáčení reklam, videoklipů atd., odměny pro modely v případě pořizování fotografií;</w:t>
      </w:r>
    </w:p>
    <w:p w14:paraId="33F297EB" w14:textId="4F276EFD" w:rsidR="006839E6" w:rsidRDefault="006839E6" w:rsidP="00F44A8D">
      <w:pPr>
        <w:pStyle w:val="Bezmezer"/>
        <w:numPr>
          <w:ilvl w:val="0"/>
          <w:numId w:val="85"/>
        </w:numPr>
      </w:pPr>
      <w:r>
        <w:lastRenderedPageBreak/>
        <w:t>kadeřnické a vizážistické služby;</w:t>
      </w:r>
    </w:p>
    <w:p w14:paraId="23CED0E8" w14:textId="4D269D89" w:rsidR="006839E6" w:rsidRDefault="006839E6" w:rsidP="00F44A8D">
      <w:pPr>
        <w:pStyle w:val="Bezmezer"/>
        <w:numPr>
          <w:ilvl w:val="0"/>
          <w:numId w:val="85"/>
        </w:numPr>
      </w:pPr>
      <w:r>
        <w:t>náklady na tisk;</w:t>
      </w:r>
    </w:p>
    <w:p w14:paraId="7A915F94" w14:textId="5456337D" w:rsidR="006839E6" w:rsidRDefault="006839E6" w:rsidP="00F44A8D">
      <w:pPr>
        <w:pStyle w:val="Bezmezer"/>
        <w:numPr>
          <w:ilvl w:val="0"/>
          <w:numId w:val="85"/>
        </w:numPr>
      </w:pPr>
      <w:r>
        <w:t>kódování HTML, programátorské práce, migrace dat;</w:t>
      </w:r>
    </w:p>
    <w:p w14:paraId="77BA2D5E" w14:textId="61F0B00E" w:rsidR="006839E6" w:rsidRDefault="006839E6" w:rsidP="00F44A8D">
      <w:pPr>
        <w:pStyle w:val="Bezmezer"/>
        <w:numPr>
          <w:ilvl w:val="0"/>
          <w:numId w:val="85"/>
        </w:numPr>
      </w:pPr>
      <w:r>
        <w:t>nákup domény, nákup hostingu, nákup software či hardware, nákup software licence, instalace či implementace CMS redakčních systémů, instalace či implementace software, školení software, servisní služby, technická podpora, správa systémů nebo účtů na sociálních sítích</w:t>
      </w:r>
      <w:r w:rsidR="003B4BCE">
        <w:t>;</w:t>
      </w:r>
    </w:p>
    <w:p w14:paraId="65958F02" w14:textId="77777777" w:rsidR="00F0628F" w:rsidRDefault="00F0628F" w:rsidP="00F44A8D">
      <w:pPr>
        <w:pStyle w:val="Bezmezer"/>
        <w:numPr>
          <w:ilvl w:val="0"/>
          <w:numId w:val="85"/>
        </w:numPr>
      </w:pPr>
      <w:r>
        <w:t>investiční výdaje;</w:t>
      </w:r>
    </w:p>
    <w:p w14:paraId="359C21A9" w14:textId="18FC8A95" w:rsidR="00F0628F" w:rsidRDefault="00F0628F" w:rsidP="00F44A8D">
      <w:pPr>
        <w:pStyle w:val="Bezmezer"/>
        <w:numPr>
          <w:ilvl w:val="0"/>
          <w:numId w:val="85"/>
        </w:numPr>
      </w:pPr>
      <w:r>
        <w:t>samostatné překlady a jazykové překlady</w:t>
      </w:r>
      <w:r w:rsidR="003B4BCE">
        <w:t>, jazykových mutací webu (překlady textů z webu do jiných jazyků)</w:t>
      </w:r>
      <w:r>
        <w:t>;</w:t>
      </w:r>
    </w:p>
    <w:p w14:paraId="41C41361" w14:textId="77777777" w:rsidR="00F0628F" w:rsidRDefault="00F0628F" w:rsidP="00F44A8D">
      <w:pPr>
        <w:pStyle w:val="Bezmezer"/>
        <w:numPr>
          <w:ilvl w:val="0"/>
          <w:numId w:val="85"/>
        </w:numPr>
      </w:pPr>
      <w:r>
        <w:t>zakoupení hotového uměleckého díla;</w:t>
      </w:r>
    </w:p>
    <w:p w14:paraId="1A2858EA" w14:textId="4C27F9EB" w:rsidR="00F0628F" w:rsidRDefault="00F0628F" w:rsidP="00F44A8D">
      <w:pPr>
        <w:pStyle w:val="Bezmezer"/>
        <w:numPr>
          <w:ilvl w:val="0"/>
          <w:numId w:val="85"/>
        </w:numPr>
      </w:pPr>
      <w:r>
        <w:t xml:space="preserve">aktivity, které neodpovídají zaměření </w:t>
      </w:r>
      <w:r w:rsidR="00F40602">
        <w:t xml:space="preserve">dotačního </w:t>
      </w:r>
      <w:r>
        <w:t>programu</w:t>
      </w:r>
      <w:r w:rsidR="00F40602">
        <w:t>;</w:t>
      </w:r>
    </w:p>
    <w:p w14:paraId="2A4375B6" w14:textId="70AF43E8" w:rsidR="00A80CBF" w:rsidRDefault="00A80CBF" w:rsidP="00CC7127">
      <w:pPr>
        <w:pStyle w:val="Bezmezer"/>
        <w:numPr>
          <w:ilvl w:val="0"/>
          <w:numId w:val="31"/>
        </w:numPr>
      </w:pPr>
      <w:r>
        <w:t>výdaje uhrazené hotovostní platbou;</w:t>
      </w:r>
    </w:p>
    <w:p w14:paraId="53DA2C27" w14:textId="5FA1F36F" w:rsidR="00DC2335" w:rsidRDefault="00DC2335" w:rsidP="005C3EC4">
      <w:pPr>
        <w:pStyle w:val="Bezmezer"/>
        <w:numPr>
          <w:ilvl w:val="0"/>
          <w:numId w:val="31"/>
        </w:numPr>
      </w:pPr>
      <w:r>
        <w:t>výdaje vzniklé po datu ukončení projektu;</w:t>
      </w:r>
    </w:p>
    <w:p w14:paraId="74CFCB9A" w14:textId="77777777" w:rsidR="00DC2335" w:rsidRDefault="00DC2335" w:rsidP="005C3EC4">
      <w:pPr>
        <w:pStyle w:val="Bezmezer"/>
        <w:numPr>
          <w:ilvl w:val="0"/>
          <w:numId w:val="31"/>
        </w:numPr>
      </w:pPr>
      <w:r>
        <w:t>výdaj, který nesplňuje účel projektu;</w:t>
      </w:r>
    </w:p>
    <w:p w14:paraId="62C2C728" w14:textId="77777777" w:rsidR="00DC2335" w:rsidRDefault="00DC2335" w:rsidP="005C3EC4">
      <w:pPr>
        <w:pStyle w:val="Bezmezer"/>
        <w:numPr>
          <w:ilvl w:val="0"/>
          <w:numId w:val="31"/>
        </w:numPr>
      </w:pPr>
      <w:r>
        <w:t>výdaj, který není řádně vykázán;</w:t>
      </w:r>
    </w:p>
    <w:p w14:paraId="120A1514" w14:textId="77777777" w:rsidR="00DC2335" w:rsidRDefault="00DC2335" w:rsidP="005C3EC4">
      <w:pPr>
        <w:pStyle w:val="Bezmezer"/>
        <w:numPr>
          <w:ilvl w:val="0"/>
          <w:numId w:val="31"/>
        </w:numPr>
      </w:pPr>
      <w:r>
        <w:t>úroky z úvěrů, splátky úvěrů;</w:t>
      </w:r>
    </w:p>
    <w:p w14:paraId="27D754CB" w14:textId="77777777" w:rsidR="00DC2335" w:rsidRDefault="00DC2335" w:rsidP="005C3EC4">
      <w:pPr>
        <w:pStyle w:val="Bezmezer"/>
        <w:numPr>
          <w:ilvl w:val="0"/>
          <w:numId w:val="31"/>
        </w:numPr>
      </w:pPr>
      <w:r>
        <w:t>výdaje na soudní spory;</w:t>
      </w:r>
    </w:p>
    <w:p w14:paraId="5563E879" w14:textId="65D72E7E" w:rsidR="00935ADC" w:rsidRDefault="00DC2335" w:rsidP="00D475BD">
      <w:pPr>
        <w:pStyle w:val="Bezmezer"/>
        <w:numPr>
          <w:ilvl w:val="0"/>
          <w:numId w:val="31"/>
        </w:numPr>
      </w:pPr>
      <w:r>
        <w:t>penále, pokuty</w:t>
      </w:r>
      <w:r w:rsidR="004E227E">
        <w:t>.</w:t>
      </w:r>
    </w:p>
    <w:p w14:paraId="100D9142" w14:textId="28632125" w:rsidR="00CD67C7" w:rsidRDefault="00EE63EF" w:rsidP="00CD67C7">
      <w:pPr>
        <w:pStyle w:val="Bezmezer"/>
        <w:numPr>
          <w:ilvl w:val="0"/>
          <w:numId w:val="31"/>
        </w:numPr>
      </w:pPr>
      <w:r>
        <w:t>další výdaje, které nejsou uvedeny jako způsobilé v</w:t>
      </w:r>
      <w:r w:rsidR="00DB159D">
        <w:t> </w:t>
      </w:r>
      <w:r>
        <w:t>kap</w:t>
      </w:r>
      <w:r w:rsidR="00DB159D">
        <w:t>itole 2 část 2.1 dotačního programu;</w:t>
      </w:r>
    </w:p>
    <w:p w14:paraId="24DEC696" w14:textId="77777777" w:rsidR="00CD67C7" w:rsidRDefault="00CD67C7" w:rsidP="00CD67C7">
      <w:pPr>
        <w:pStyle w:val="Bezmezer"/>
      </w:pPr>
    </w:p>
    <w:p w14:paraId="6381CF76" w14:textId="76096349" w:rsidR="00CD67C7" w:rsidRDefault="00CD67C7" w:rsidP="00CD67C7">
      <w:pPr>
        <w:pStyle w:val="Nadpis2"/>
      </w:pPr>
      <w:bookmarkStart w:id="57" w:name="_Toc207286202"/>
      <w:r>
        <w:t>6.7 Publicita projektu</w:t>
      </w:r>
      <w:bookmarkEnd w:id="57"/>
    </w:p>
    <w:p w14:paraId="5743ED29" w14:textId="3D102B66" w:rsidR="007E08FB" w:rsidRDefault="007E08FB" w:rsidP="007E08FB">
      <w:r>
        <w:t>Konečný příjemce je povinen zajistit publicitu projektu spočívající v</w:t>
      </w:r>
      <w:r w:rsidR="007E4E57">
        <w:t>:</w:t>
      </w:r>
    </w:p>
    <w:p w14:paraId="0E843EF5" w14:textId="299E243B" w:rsidR="007E4E57" w:rsidRDefault="007E4E57" w:rsidP="00723E3B">
      <w:pPr>
        <w:pStyle w:val="Odstavecseseznamem"/>
        <w:numPr>
          <w:ilvl w:val="0"/>
          <w:numId w:val="96"/>
        </w:numPr>
      </w:pPr>
      <w:r>
        <w:t>umíst</w:t>
      </w:r>
      <w:r w:rsidR="00A8354A">
        <w:t>ění</w:t>
      </w:r>
      <w:r>
        <w:t xml:space="preserve"> alespoň jedn</w:t>
      </w:r>
      <w:r w:rsidR="0089690A">
        <w:t>oho</w:t>
      </w:r>
      <w:r>
        <w:t xml:space="preserve"> plakát</w:t>
      </w:r>
      <w:r w:rsidR="00555D6B">
        <w:t>u</w:t>
      </w:r>
      <w:r>
        <w:t xml:space="preserve"> (nebo jiný nosič) s informacemi o projektu v minimální velikosti A3 na místě snadno viditelném pro veřejnost, a to do jednoho měsíce od termínu zahájení realizace projektu. Plakát nebo elektronické zobrazovací zařízení budou umístěny minimálně po celou dobu průběhu realizace projektu. V případech, kdy nelze umístit plakát v místě realizace projektu, je možné plakát umístit v sídle příjemce podpory.</w:t>
      </w:r>
    </w:p>
    <w:p w14:paraId="1C2A07B1" w14:textId="2813CD0F" w:rsidR="007E4E57" w:rsidRDefault="007E4E57" w:rsidP="00723E3B">
      <w:pPr>
        <w:pStyle w:val="Odstavecseseznamem"/>
        <w:numPr>
          <w:ilvl w:val="0"/>
          <w:numId w:val="96"/>
        </w:numPr>
      </w:pPr>
      <w:r>
        <w:t>Pokud dojde v průběhu projektu ke změně údajů, konečný příjemce odpovídá za vyvěšení nového plakátu A3 s aktuálními daty.</w:t>
      </w:r>
    </w:p>
    <w:p w14:paraId="2C971A98" w14:textId="0AE62A17" w:rsidR="007E4E57" w:rsidRDefault="007E4E57" w:rsidP="00723E3B">
      <w:pPr>
        <w:pStyle w:val="Odstavecseseznamem"/>
        <w:numPr>
          <w:ilvl w:val="0"/>
          <w:numId w:val="96"/>
        </w:numPr>
      </w:pPr>
      <w:r>
        <w:t xml:space="preserve">splnění povinnosti instalace plakátu A3 bude konečný příjemce podpory informovat prostřednictvím </w:t>
      </w:r>
      <w:r w:rsidR="0007771B">
        <w:t>nejpozději v rámci závěrečné zprávy</w:t>
      </w:r>
      <w:r w:rsidR="00E56173">
        <w:t xml:space="preserve"> (doporučuje se tuto záležitost předem konzultovat s příslušným projektovým manaže</w:t>
      </w:r>
      <w:r w:rsidR="00586900">
        <w:t>re</w:t>
      </w:r>
      <w:r w:rsidR="00E56173">
        <w:t xml:space="preserve">m) </w:t>
      </w:r>
      <w:r>
        <w:t>– (fotografií instalovaného plakátu), kde současně předloží i důkaz o publikaci na webových stránkách a sociálních sítí (printscreenem obrazovky). Pokud takové stránky nevlastní, sdělí tuto skutečnost ve zprávě o realizaci.</w:t>
      </w:r>
    </w:p>
    <w:p w14:paraId="5E54DEC8" w14:textId="3B9CBD97" w:rsidR="007E4E57" w:rsidRDefault="007E4E57" w:rsidP="007E4E57">
      <w:pPr>
        <w:pStyle w:val="Odstavecseseznamem"/>
        <w:numPr>
          <w:ilvl w:val="0"/>
          <w:numId w:val="96"/>
        </w:numPr>
      </w:pPr>
      <w:r>
        <w:t xml:space="preserve">Pokud konečný příjemce podpory realizuje více projektů v jednom místě, je možné pro všechny tyto operace umístit pouze jeden plakát o minimální velikosti A3, a to při zachování dostatečné čitelnosti všech textů. V případě elektronického zobrazovacího zařízení, které bude </w:t>
      </w:r>
      <w:r>
        <w:lastRenderedPageBreak/>
        <w:t>zobrazovat informace o více projektech, mohou informace (plakáty) na obrazovce rotovat</w:t>
      </w:r>
      <w:r w:rsidR="00B92702">
        <w:t>.</w:t>
      </w:r>
    </w:p>
    <w:p w14:paraId="261D1FD7" w14:textId="42588F44" w:rsidR="00E4762B" w:rsidRPr="00293EB8" w:rsidRDefault="00E4762B" w:rsidP="00B92702">
      <w:r>
        <w:t xml:space="preserve">Konečný příjemce zajistí, aby jako doprovodný text bylo zvoleno </w:t>
      </w:r>
      <w:r w:rsidRPr="00723E3B">
        <w:rPr>
          <w:i/>
          <w:iCs/>
        </w:rPr>
        <w:t>„Financováno Evropskou unií“</w:t>
      </w:r>
      <w:r w:rsidR="00293EB8">
        <w:t>, tj. např. v generátoru publicity jde o volbu projekt je 100 % financován</w:t>
      </w:r>
      <w:r w:rsidR="00E7458F">
        <w:t xml:space="preserve"> ze zdrojů</w:t>
      </w:r>
      <w:r w:rsidR="00293EB8">
        <w:t xml:space="preserve"> EU</w:t>
      </w:r>
      <w:r w:rsidR="00E7458F">
        <w:t>.</w:t>
      </w:r>
    </w:p>
    <w:p w14:paraId="74C901F2" w14:textId="260CC470" w:rsidR="00B92702" w:rsidRPr="00B92702" w:rsidRDefault="00B92702" w:rsidP="00B92702">
      <w:r w:rsidRPr="00B92702">
        <w:t>Tiskové podklady pro výrobu plakátu A3 konečný příjemce získá prostřednictvím generátoru povinné publicity SFŽP</w:t>
      </w:r>
      <w:r w:rsidR="00CB168F">
        <w:t xml:space="preserve"> dostupné na </w:t>
      </w:r>
      <w:hyperlink r:id="rId10" w:history="1">
        <w:r w:rsidR="00D662A2" w:rsidRPr="00D662A2">
          <w:rPr>
            <w:rStyle w:val="Hypertextovodkaz"/>
          </w:rPr>
          <w:t>Generátor povinné publicity SFŽP ČR – Aplikace pro tvorbu podkladů povinné publicity</w:t>
        </w:r>
      </w:hyperlink>
      <w:r w:rsidRPr="00B92702">
        <w:t xml:space="preserve">. </w:t>
      </w:r>
      <w:r w:rsidR="00D662A2">
        <w:t>G</w:t>
      </w:r>
      <w:r w:rsidRPr="00B92702">
        <w:t xml:space="preserve">rafické podklady </w:t>
      </w:r>
      <w:r w:rsidR="00D662A2" w:rsidRPr="00B92702">
        <w:t xml:space="preserve">vyrobené </w:t>
      </w:r>
      <w:r w:rsidR="00D662A2">
        <w:t xml:space="preserve">jiným způsobem </w:t>
      </w:r>
      <w:r w:rsidRPr="00723E3B">
        <w:rPr>
          <w:b/>
          <w:bCs/>
        </w:rPr>
        <w:t>nejsou v souladu s pravidly publicity</w:t>
      </w:r>
      <w:r w:rsidRPr="00B92702">
        <w:t>.</w:t>
      </w:r>
    </w:p>
    <w:p w14:paraId="2A1BBCCF" w14:textId="77777777" w:rsidR="00E030B1" w:rsidRDefault="00E030B1">
      <w:pPr>
        <w:rPr>
          <w:color w:val="EE0000"/>
        </w:rPr>
      </w:pPr>
    </w:p>
    <w:p w14:paraId="055B6486" w14:textId="3EBD3EAB" w:rsidR="00E030B1" w:rsidRPr="00723E3B" w:rsidRDefault="00E030B1">
      <w:r w:rsidRPr="00723E3B">
        <w:t>V případě, že bude shledán rozpor mezi předepsanou publicitou, popř. kvalita nebude odpovídat pravidlům, bude konečnému příjemci poskytnuta přiměřená lhůta k nápravě závadného stavu.</w:t>
      </w:r>
    </w:p>
    <w:p w14:paraId="4BD1967A" w14:textId="6EC4D192" w:rsidR="00B92702" w:rsidRDefault="00D449C9">
      <w:r w:rsidRPr="00723E3B">
        <w:t xml:space="preserve">Pokud ani po výzvě nedojde ke </w:t>
      </w:r>
      <w:r w:rsidR="00B92702" w:rsidRPr="00592F5C">
        <w:t xml:space="preserve">splnění povinností publicity bude </w:t>
      </w:r>
      <w:r w:rsidR="00D03BDF" w:rsidRPr="00723E3B">
        <w:t xml:space="preserve">toto jednání </w:t>
      </w:r>
      <w:r w:rsidR="00B92702" w:rsidRPr="00592F5C">
        <w:t>postiženo sankcemi vyplývající</w:t>
      </w:r>
      <w:r w:rsidR="00B10666" w:rsidRPr="00592F5C">
        <w:t>mi</w:t>
      </w:r>
      <w:r w:rsidR="008F2CBC" w:rsidRPr="00592F5C">
        <w:t xml:space="preserve"> </w:t>
      </w:r>
      <w:r w:rsidR="00B92702" w:rsidRPr="00592F5C">
        <w:t xml:space="preserve">z </w:t>
      </w:r>
      <w:r w:rsidR="00D03BDF" w:rsidRPr="00723E3B">
        <w:rPr>
          <w:i/>
          <w:iCs/>
        </w:rPr>
        <w:t>„</w:t>
      </w:r>
      <w:r w:rsidR="00B92702" w:rsidRPr="00723E3B">
        <w:rPr>
          <w:i/>
          <w:iCs/>
        </w:rPr>
        <w:t>Metodického pokynu indikátory, evaluace a publicita v programovém období 2021–2027</w:t>
      </w:r>
      <w:r w:rsidR="00D03BDF" w:rsidRPr="00723E3B">
        <w:rPr>
          <w:i/>
          <w:iCs/>
        </w:rPr>
        <w:t>“</w:t>
      </w:r>
      <w:r w:rsidR="00D03BDF" w:rsidRPr="00592F5C">
        <w:t xml:space="preserve"> vydaného MMR</w:t>
      </w:r>
      <w:r w:rsidR="00B92702" w:rsidRPr="00592F5C">
        <w:t>.</w:t>
      </w:r>
    </w:p>
    <w:p w14:paraId="47E7C6DB" w14:textId="2FD4AB8B" w:rsidR="00F933F8" w:rsidRDefault="00F933F8">
      <w:r>
        <w:t xml:space="preserve">Sankce </w:t>
      </w:r>
      <w:r w:rsidR="005D1657">
        <w:t>jsou</w:t>
      </w:r>
      <w:r>
        <w:t xml:space="preserve"> stanoveny následovně:</w:t>
      </w:r>
    </w:p>
    <w:tbl>
      <w:tblPr>
        <w:tblStyle w:val="Mkatabulky"/>
        <w:tblW w:w="0" w:type="auto"/>
        <w:tblLook w:val="04A0" w:firstRow="1" w:lastRow="0" w:firstColumn="1" w:lastColumn="0" w:noHBand="0" w:noVBand="1"/>
      </w:tblPr>
      <w:tblGrid>
        <w:gridCol w:w="4531"/>
        <w:gridCol w:w="4531"/>
      </w:tblGrid>
      <w:tr w:rsidR="00196EBE" w14:paraId="240B6D20" w14:textId="77777777" w:rsidTr="00723E3B">
        <w:tc>
          <w:tcPr>
            <w:tcW w:w="4531" w:type="dxa"/>
            <w:shd w:val="pct15" w:color="auto" w:fill="auto"/>
          </w:tcPr>
          <w:p w14:paraId="098E54F8" w14:textId="37A2220D" w:rsidR="00196EBE" w:rsidRPr="00723E3B" w:rsidRDefault="00196EBE">
            <w:pPr>
              <w:rPr>
                <w:b/>
                <w:bCs/>
              </w:rPr>
            </w:pPr>
            <w:r w:rsidRPr="00723E3B">
              <w:rPr>
                <w:b/>
                <w:bCs/>
              </w:rPr>
              <w:t>Pochybení</w:t>
            </w:r>
          </w:p>
        </w:tc>
        <w:tc>
          <w:tcPr>
            <w:tcW w:w="4531" w:type="dxa"/>
            <w:shd w:val="pct15" w:color="auto" w:fill="auto"/>
          </w:tcPr>
          <w:p w14:paraId="345E6312" w14:textId="30FA0C95" w:rsidR="00196EBE" w:rsidRPr="00723E3B" w:rsidRDefault="00196EBE">
            <w:pPr>
              <w:rPr>
                <w:b/>
                <w:bCs/>
              </w:rPr>
            </w:pPr>
            <w:r w:rsidRPr="00723E3B">
              <w:rPr>
                <w:b/>
                <w:bCs/>
              </w:rPr>
              <w:t>Porušení rozpočtové kázně spočívající v korekci % z dotace</w:t>
            </w:r>
          </w:p>
        </w:tc>
      </w:tr>
      <w:tr w:rsidR="00196EBE" w14:paraId="0A748847" w14:textId="77777777" w:rsidTr="00196EBE">
        <w:tc>
          <w:tcPr>
            <w:tcW w:w="4531" w:type="dxa"/>
          </w:tcPr>
          <w:p w14:paraId="65663851" w14:textId="0605C994" w:rsidR="00196EBE" w:rsidRDefault="00196EBE">
            <w:r w:rsidRPr="00196EBE">
              <w:t>Nástroj chybí zcela</w:t>
            </w:r>
          </w:p>
        </w:tc>
        <w:tc>
          <w:tcPr>
            <w:tcW w:w="4531" w:type="dxa"/>
          </w:tcPr>
          <w:p w14:paraId="1D8B7782" w14:textId="6604C0B3" w:rsidR="00196EBE" w:rsidRDefault="00196EBE" w:rsidP="00723E3B">
            <w:pPr>
              <w:jc w:val="right"/>
            </w:pPr>
            <w:r>
              <w:t>1 %</w:t>
            </w:r>
          </w:p>
        </w:tc>
      </w:tr>
      <w:tr w:rsidR="00196EBE" w14:paraId="4E03BED8" w14:textId="77777777" w:rsidTr="00196EBE">
        <w:tc>
          <w:tcPr>
            <w:tcW w:w="4531" w:type="dxa"/>
          </w:tcPr>
          <w:p w14:paraId="4C8F6C0F" w14:textId="77777777" w:rsidR="00196EBE" w:rsidRDefault="00196EBE">
            <w:r w:rsidRPr="00196EBE">
              <w:t>Na nástroji chybí nebo je chybně:</w:t>
            </w:r>
          </w:p>
          <w:p w14:paraId="52174894" w14:textId="77777777" w:rsidR="00196EBE" w:rsidRDefault="00196EBE" w:rsidP="00723E3B">
            <w:pPr>
              <w:pStyle w:val="Bezmezer"/>
            </w:pPr>
            <w:r w:rsidRPr="00196EBE">
              <w:t xml:space="preserve"> - Logo EU včetně povinného textu (rozměr, umístění apod.)</w:t>
            </w:r>
          </w:p>
          <w:p w14:paraId="339CBB4C" w14:textId="3A3D05E0" w:rsidR="00196EBE" w:rsidRDefault="00196EBE" w:rsidP="00723E3B">
            <w:pPr>
              <w:pStyle w:val="Bezmezer"/>
            </w:pPr>
            <w:r w:rsidRPr="00196EBE">
              <w:t xml:space="preserve"> - Předepsaný rozměr nástroje</w:t>
            </w:r>
          </w:p>
        </w:tc>
        <w:tc>
          <w:tcPr>
            <w:tcW w:w="4531" w:type="dxa"/>
          </w:tcPr>
          <w:p w14:paraId="1ECA3298" w14:textId="5C5425EB" w:rsidR="00196EBE" w:rsidRDefault="00196EBE" w:rsidP="00723E3B">
            <w:pPr>
              <w:jc w:val="right"/>
            </w:pPr>
            <w:r>
              <w:t>0,5 %</w:t>
            </w:r>
          </w:p>
        </w:tc>
      </w:tr>
      <w:tr w:rsidR="00196EBE" w14:paraId="4AA9D9D8" w14:textId="77777777" w:rsidTr="00196EBE">
        <w:tc>
          <w:tcPr>
            <w:tcW w:w="4531" w:type="dxa"/>
          </w:tcPr>
          <w:p w14:paraId="00BD4535" w14:textId="388196AE" w:rsidR="00196EBE" w:rsidRDefault="00196EBE">
            <w:r w:rsidRPr="00196EBE">
              <w:t>Na nástroji je uvedeno nadbytečné logo zvýrazňující podporu EU (jiné logo, nežli znak EU s doprovodným textem</w:t>
            </w:r>
            <w:r w:rsidR="00905A10">
              <w:t xml:space="preserve"> </w:t>
            </w:r>
            <w:r w:rsidRPr="00196EBE">
              <w:t>Financováno Evropskou unií, případně NextGenerationEU)</w:t>
            </w:r>
          </w:p>
        </w:tc>
        <w:tc>
          <w:tcPr>
            <w:tcW w:w="4531" w:type="dxa"/>
          </w:tcPr>
          <w:p w14:paraId="7814A278" w14:textId="1DB80CE7" w:rsidR="00196EBE" w:rsidRDefault="00196EBE" w:rsidP="00723E3B">
            <w:pPr>
              <w:jc w:val="right"/>
            </w:pPr>
            <w:r>
              <w:t>0,1 %</w:t>
            </w:r>
          </w:p>
        </w:tc>
      </w:tr>
    </w:tbl>
    <w:p w14:paraId="235870BB" w14:textId="77777777" w:rsidR="00196EBE" w:rsidRPr="00592F5C" w:rsidRDefault="00196EBE" w:rsidP="00723E3B"/>
    <w:p w14:paraId="0B1F8E04" w14:textId="77777777" w:rsidR="00EE63EF" w:rsidRDefault="00EE63EF" w:rsidP="00F44A8D">
      <w:pPr>
        <w:pStyle w:val="Bezmezer"/>
        <w:ind w:left="720"/>
      </w:pPr>
    </w:p>
    <w:p w14:paraId="2BB5C14F" w14:textId="5398D0A7" w:rsidR="008901D9" w:rsidRDefault="008901D9" w:rsidP="001D2FDF">
      <w:pPr>
        <w:pStyle w:val="Nadpis1"/>
        <w:numPr>
          <w:ilvl w:val="0"/>
          <w:numId w:val="1"/>
        </w:numPr>
        <w:ind w:left="426" w:hanging="426"/>
      </w:pPr>
      <w:bookmarkStart w:id="58" w:name="_Toc167796298"/>
      <w:bookmarkStart w:id="59" w:name="_Toc207286203"/>
      <w:r>
        <w:lastRenderedPageBreak/>
        <w:t>Příjem žádostí</w:t>
      </w:r>
      <w:bookmarkEnd w:id="58"/>
      <w:bookmarkEnd w:id="59"/>
    </w:p>
    <w:p w14:paraId="5BEE812C" w14:textId="426C7132" w:rsidR="00864236" w:rsidRDefault="00F94542" w:rsidP="00864236">
      <w:r>
        <w:t>Konečný ž</w:t>
      </w:r>
      <w:r w:rsidR="00864236" w:rsidRPr="00864236">
        <w:t xml:space="preserve">adatel musí vyplnit a odeslat elektronickou žádost v dotačním portálu </w:t>
      </w:r>
      <w:r w:rsidR="007C356A">
        <w:t xml:space="preserve">občana (dále jen „dotační portál“) </w:t>
      </w:r>
      <w:r w:rsidR="00864236" w:rsidRPr="00864236">
        <w:t xml:space="preserve">Karlovarského kraje </w:t>
      </w:r>
      <w:r>
        <w:t xml:space="preserve">dostupném na </w:t>
      </w:r>
      <w:hyperlink r:id="rId11" w:history="1">
        <w:r w:rsidR="001820B5" w:rsidRPr="001820B5">
          <w:rPr>
            <w:rStyle w:val="Hypertextovodkaz"/>
          </w:rPr>
          <w:t>https://dotace.kr-karlovarsky.cz/gordic/ginis/app/RAP05/</w:t>
        </w:r>
      </w:hyperlink>
      <w:r w:rsidR="004E227E" w:rsidRPr="00D475BD">
        <w:rPr>
          <w:rStyle w:val="Hypertextovodkaz"/>
          <w:color w:val="auto"/>
          <w:u w:val="none"/>
        </w:rPr>
        <w:t>.</w:t>
      </w:r>
    </w:p>
    <w:p w14:paraId="07D8F096" w14:textId="34AB8829" w:rsidR="00C555C1" w:rsidRDefault="001820B5" w:rsidP="00864236">
      <w:r>
        <w:t>Konečný ž</w:t>
      </w:r>
      <w:r w:rsidR="001F152D" w:rsidRPr="001F152D">
        <w:t>adatel se za tímto účelem v</w:t>
      </w:r>
      <w:r w:rsidR="001F152D">
        <w:t> dotačním portálu</w:t>
      </w:r>
      <w:r w:rsidR="001F152D" w:rsidRPr="001F152D">
        <w:t xml:space="preserve"> </w:t>
      </w:r>
      <w:r w:rsidR="001F152D">
        <w:t>zaregistruje.</w:t>
      </w:r>
      <w:r w:rsidR="00CE007F">
        <w:t xml:space="preserve"> </w:t>
      </w:r>
      <w:r w:rsidRPr="001820B5">
        <w:t xml:space="preserve"> </w:t>
      </w:r>
      <w:r>
        <w:t>Konečný ž</w:t>
      </w:r>
      <w:r w:rsidR="00CE007F" w:rsidRPr="00CE007F">
        <w:t xml:space="preserve">adatel smí v rámci </w:t>
      </w:r>
      <w:r w:rsidR="00CE007F">
        <w:t>programu</w:t>
      </w:r>
      <w:r w:rsidR="00CE007F" w:rsidRPr="00CE007F">
        <w:t xml:space="preserve"> podat </w:t>
      </w:r>
      <w:r w:rsidR="00584B0A">
        <w:t>maximálně 3 žádosti, přičemž každá z žádostí musí být podána a realizována v jiné oblasti typů způsobilých projektů dle kapitoly 2 část 2.1</w:t>
      </w:r>
      <w:r w:rsidR="0061718E">
        <w:t>, tzn. že nelze podat více žádostí na stejný typ způsobilých projektů</w:t>
      </w:r>
      <w:r w:rsidR="00DD6302">
        <w:t>.</w:t>
      </w:r>
    </w:p>
    <w:p w14:paraId="15D4340B" w14:textId="23AD5008" w:rsidR="001F152D" w:rsidRDefault="00CE007F" w:rsidP="00864236">
      <w:r w:rsidRPr="00CE007F">
        <w:t>Ze zaregistrovaného účtu v</w:t>
      </w:r>
      <w:r>
        <w:t> dotačním portálu</w:t>
      </w:r>
      <w:r w:rsidRPr="00CE007F">
        <w:t xml:space="preserve"> smí žádost podat pouze ten, na koho je účet zaregistrován, podání žádosti za jinou osobu, popř. jiné osoby je z tohoto účtu </w:t>
      </w:r>
      <w:r w:rsidRPr="005B4492">
        <w:rPr>
          <w:b/>
        </w:rPr>
        <w:t>zakázáno</w:t>
      </w:r>
      <w:r w:rsidRPr="00CE007F">
        <w:t>.</w:t>
      </w:r>
    </w:p>
    <w:p w14:paraId="28898830" w14:textId="30E56DA9" w:rsidR="00864236" w:rsidRDefault="00864236" w:rsidP="00864236">
      <w:r>
        <w:t>Žádost je nutno podepsat</w:t>
      </w:r>
      <w:r w:rsidR="00C55ECB">
        <w:t xml:space="preserve"> a doručit poskytovateli</w:t>
      </w:r>
      <w:r>
        <w:t xml:space="preserve"> jedním z následujících způsobů:</w:t>
      </w:r>
    </w:p>
    <w:p w14:paraId="0750D0D5" w14:textId="64C12AD2" w:rsidR="00C20D36" w:rsidRDefault="00C20D36" w:rsidP="00D475BD">
      <w:pPr>
        <w:pStyle w:val="Odstavecseseznamem"/>
        <w:numPr>
          <w:ilvl w:val="0"/>
          <w:numId w:val="14"/>
        </w:numPr>
        <w:ind w:left="851"/>
      </w:pPr>
      <w:r>
        <w:t xml:space="preserve">konečný žadatel využije přihlášení do dotačního portálu </w:t>
      </w:r>
      <w:r w:rsidRPr="00CC59BF">
        <w:rPr>
          <w:b/>
        </w:rPr>
        <w:t>prostřednictvím portálu národního bodu pro identifikaci a autentizaci</w:t>
      </w:r>
      <w:r w:rsidRPr="002476D0">
        <w:t xml:space="preserve"> (tzv. Identita</w:t>
      </w:r>
      <w:r>
        <w:t xml:space="preserve"> občana</w:t>
      </w:r>
      <w:r w:rsidRPr="002476D0">
        <w:t>)</w:t>
      </w:r>
      <w:r w:rsidR="00310433">
        <w:t xml:space="preserve">, nebo využije </w:t>
      </w:r>
      <w:r w:rsidR="00310433" w:rsidRPr="00F040F9">
        <w:rPr>
          <w:b/>
          <w:bCs/>
        </w:rPr>
        <w:t>přihlášení</w:t>
      </w:r>
      <w:r w:rsidR="00310433">
        <w:t xml:space="preserve"> do dotačního portálu</w:t>
      </w:r>
      <w:r w:rsidR="00991976">
        <w:t xml:space="preserve"> </w:t>
      </w:r>
      <w:r w:rsidR="00991976" w:rsidRPr="00F040F9">
        <w:rPr>
          <w:b/>
          <w:bCs/>
        </w:rPr>
        <w:t>prostřednictvím datových schránek</w:t>
      </w:r>
      <w:r>
        <w:t xml:space="preserve">. V tomto případě není nutno elektronickou žádost podepisovat, stačí pouze </w:t>
      </w:r>
      <w:r w:rsidRPr="002476D0">
        <w:t>v dotačním portálu</w:t>
      </w:r>
      <w:r>
        <w:t xml:space="preserve"> odeslat</w:t>
      </w:r>
      <w:r w:rsidR="004E227E">
        <w:t>;</w:t>
      </w:r>
    </w:p>
    <w:p w14:paraId="0C87C9C5" w14:textId="66800DD6" w:rsidR="002476D0" w:rsidRDefault="00EA3823" w:rsidP="00D475BD">
      <w:pPr>
        <w:pStyle w:val="Odstavecseseznamem"/>
        <w:numPr>
          <w:ilvl w:val="0"/>
          <w:numId w:val="14"/>
        </w:numPr>
        <w:ind w:left="851"/>
      </w:pPr>
      <w:r>
        <w:t xml:space="preserve">konečný </w:t>
      </w:r>
      <w:r w:rsidR="00663067">
        <w:t xml:space="preserve">žadatel </w:t>
      </w:r>
      <w:r w:rsidR="007B4975">
        <w:t>odeslanou</w:t>
      </w:r>
      <w:r w:rsidR="002476D0">
        <w:t xml:space="preserve"> </w:t>
      </w:r>
      <w:r w:rsidR="002476D0" w:rsidRPr="002476D0">
        <w:t>elektronick</w:t>
      </w:r>
      <w:r w:rsidR="002476D0">
        <w:t>ou</w:t>
      </w:r>
      <w:r w:rsidR="002476D0" w:rsidRPr="002476D0">
        <w:t xml:space="preserve"> žádost </w:t>
      </w:r>
      <w:r w:rsidR="002476D0">
        <w:t>z</w:t>
      </w:r>
      <w:r w:rsidR="002476D0" w:rsidRPr="002476D0">
        <w:t xml:space="preserve"> dotační</w:t>
      </w:r>
      <w:r w:rsidR="002476D0">
        <w:t>ho</w:t>
      </w:r>
      <w:r w:rsidR="002476D0" w:rsidRPr="002476D0">
        <w:t xml:space="preserve"> portálu</w:t>
      </w:r>
      <w:r w:rsidR="002476D0">
        <w:t xml:space="preserve"> uloží a </w:t>
      </w:r>
      <w:r w:rsidR="003E16A1">
        <w:t>doručí</w:t>
      </w:r>
      <w:r w:rsidR="002476D0">
        <w:t xml:space="preserve"> </w:t>
      </w:r>
      <w:r w:rsidR="002476D0" w:rsidRPr="00CC59BF">
        <w:rPr>
          <w:b/>
        </w:rPr>
        <w:t>prostřednictvím datové schránky</w:t>
      </w:r>
      <w:r w:rsidR="003E16A1">
        <w:t xml:space="preserve"> do 10 pracovních dnů následujících po dni </w:t>
      </w:r>
      <w:r w:rsidR="003E16A1" w:rsidRPr="00B64284">
        <w:t>přijetí žádosti elektronickým systémem</w:t>
      </w:r>
      <w:r w:rsidR="003E16A1">
        <w:t xml:space="preserve"> poskytovateli</w:t>
      </w:r>
      <w:r w:rsidR="002476D0" w:rsidRPr="002476D0">
        <w:t xml:space="preserve"> (DS poskytovatele siqbxt2); liší-li se osoba vlastníka datové schránky od osoby </w:t>
      </w:r>
      <w:r>
        <w:t xml:space="preserve">konečného </w:t>
      </w:r>
      <w:r w:rsidR="002476D0" w:rsidRPr="002476D0">
        <w:t xml:space="preserve">žadatele, musí být žádost podepsána uznávaným elektronickým podpisem </w:t>
      </w:r>
      <w:r>
        <w:t xml:space="preserve">konečného </w:t>
      </w:r>
      <w:r w:rsidR="002476D0" w:rsidRPr="002476D0">
        <w:t>žadatele</w:t>
      </w:r>
      <w:r w:rsidR="0074782B">
        <w:t>;</w:t>
      </w:r>
      <w:r w:rsidR="002476D0" w:rsidRPr="002476D0">
        <w:t xml:space="preserve"> </w:t>
      </w:r>
    </w:p>
    <w:p w14:paraId="7BD34467" w14:textId="3A77235E" w:rsidR="002834C1" w:rsidRDefault="00921066" w:rsidP="00D475BD">
      <w:pPr>
        <w:pStyle w:val="Odstavecseseznamem"/>
        <w:numPr>
          <w:ilvl w:val="0"/>
          <w:numId w:val="14"/>
        </w:numPr>
        <w:ind w:left="851"/>
      </w:pPr>
      <w:r>
        <w:t xml:space="preserve">konečný </w:t>
      </w:r>
      <w:r w:rsidR="00663067">
        <w:t xml:space="preserve">žadatel </w:t>
      </w:r>
      <w:r w:rsidR="003E16A1">
        <w:t>odeslanou</w:t>
      </w:r>
      <w:r w:rsidR="00674F41">
        <w:t xml:space="preserve"> elektronickou</w:t>
      </w:r>
      <w:r w:rsidR="003E16A1">
        <w:t xml:space="preserve"> žádost vytiskne,</w:t>
      </w:r>
      <w:r w:rsidR="002834C1">
        <w:t xml:space="preserve"> </w:t>
      </w:r>
      <w:r w:rsidR="003E16A1">
        <w:t xml:space="preserve">opatří </w:t>
      </w:r>
      <w:r w:rsidR="00B64284">
        <w:t>vlastnoručním podpisem</w:t>
      </w:r>
      <w:r w:rsidR="003E16A1">
        <w:t xml:space="preserve">, a </w:t>
      </w:r>
      <w:r w:rsidR="00B64284">
        <w:t>doručí</w:t>
      </w:r>
      <w:r w:rsidR="006547C8">
        <w:t xml:space="preserve"> poskytovateli na dále uvedenou adresu</w:t>
      </w:r>
      <w:r w:rsidR="00360272">
        <w:t xml:space="preserve"> podatelny</w:t>
      </w:r>
      <w:r w:rsidR="003E16A1">
        <w:t xml:space="preserve"> (rozhoduje razítko podatelny</w:t>
      </w:r>
      <w:r w:rsidR="00DF19FC">
        <w:t>, nikoli datum odeslání</w:t>
      </w:r>
      <w:r w:rsidR="003E16A1">
        <w:t>)</w:t>
      </w:r>
      <w:r w:rsidR="00B64284">
        <w:t xml:space="preserve"> do 10 pracovních dnů následujících po dni </w:t>
      </w:r>
      <w:r w:rsidR="00B64284" w:rsidRPr="00B64284">
        <w:t xml:space="preserve">přijetí žádosti elektronickým systémem, a to </w:t>
      </w:r>
      <w:r w:rsidR="00B64284" w:rsidRPr="00CC59BF">
        <w:rPr>
          <w:b/>
        </w:rPr>
        <w:t>osobním podáním, nebo prostřednictvím poskytovatele poštovních služeb</w:t>
      </w:r>
      <w:r w:rsidR="00B64284" w:rsidRPr="00B64284">
        <w:t xml:space="preserve"> (poštou, kurýrní nebo zásilkovou službou)</w:t>
      </w:r>
      <w:r w:rsidR="004E227E">
        <w:t>.</w:t>
      </w:r>
    </w:p>
    <w:p w14:paraId="67AA3413" w14:textId="7B51F9AE" w:rsidR="005F784C" w:rsidRDefault="005F784C" w:rsidP="00864236">
      <w:r w:rsidRPr="005F784C">
        <w:t xml:space="preserve">Podpis </w:t>
      </w:r>
      <w:r w:rsidR="001865E8">
        <w:t>musí patřit</w:t>
      </w:r>
      <w:r w:rsidRPr="005F784C">
        <w:t xml:space="preserve"> oprávněné osobě, tj. </w:t>
      </w:r>
      <w:r w:rsidR="001865E8">
        <w:t>fyzické osobě</w:t>
      </w:r>
      <w:r w:rsidRPr="005F784C">
        <w:t xml:space="preserve">, statutárnímu orgánu, anebo </w:t>
      </w:r>
      <w:r w:rsidR="001865E8">
        <w:t>zmocněnci</w:t>
      </w:r>
      <w:r w:rsidR="00557326">
        <w:t xml:space="preserve"> jednajícímu na plnou moc</w:t>
      </w:r>
      <w:r w:rsidRPr="005F784C">
        <w:t>, kterou</w:t>
      </w:r>
      <w:r w:rsidR="00557326">
        <w:t xml:space="preserve"> mu</w:t>
      </w:r>
      <w:r w:rsidRPr="005F784C">
        <w:t xml:space="preserve"> vystavil statutární orgán. Pokud není žádost o </w:t>
      </w:r>
      <w:r w:rsidR="004D4F20">
        <w:t xml:space="preserve">dotaci </w:t>
      </w:r>
      <w:r w:rsidRPr="005F784C">
        <w:t>podepsána všemi jednajícími osobami dle obchodního rejstříku ke dni podání žádosti, případně</w:t>
      </w:r>
      <w:r w:rsidR="00332EBD">
        <w:t xml:space="preserve"> není</w:t>
      </w:r>
      <w:r w:rsidRPr="005F784C">
        <w:t xml:space="preserve"> plně doloženo</w:t>
      </w:r>
      <w:r w:rsidR="00332EBD">
        <w:t xml:space="preserve"> </w:t>
      </w:r>
      <w:r w:rsidR="00332EBD" w:rsidRPr="005F784C">
        <w:t>jin</w:t>
      </w:r>
      <w:r w:rsidR="00332EBD">
        <w:t>é</w:t>
      </w:r>
      <w:r w:rsidRPr="005F784C">
        <w:t xml:space="preserve"> oprávnění jednat za</w:t>
      </w:r>
      <w:r w:rsidR="001D130D">
        <w:t xml:space="preserve"> konečného</w:t>
      </w:r>
      <w:r w:rsidRPr="005F784C">
        <w:t xml:space="preserve"> žadatele, dojde k vyřazení žádosti z procesu hodnocení</w:t>
      </w:r>
      <w:r w:rsidR="00C312CC">
        <w:t>.</w:t>
      </w:r>
    </w:p>
    <w:p w14:paraId="745F5D7B" w14:textId="365A9F64" w:rsidR="00427EBB" w:rsidRDefault="00DD3C0C" w:rsidP="00864236">
      <w:r>
        <w:lastRenderedPageBreak/>
        <w:t>Součástí žádosti jsou přílohy</w:t>
      </w:r>
      <w:r w:rsidR="00CB39A4">
        <w:t xml:space="preserve"> (viz kapitola </w:t>
      </w:r>
      <w:r w:rsidR="00957C61">
        <w:t>8</w:t>
      </w:r>
      <w:r w:rsidR="00CB39A4">
        <w:t>)</w:t>
      </w:r>
      <w:r w:rsidR="00F933C7">
        <w:t xml:space="preserve">. </w:t>
      </w:r>
      <w:r w:rsidR="00E24801">
        <w:t xml:space="preserve">V případě, že </w:t>
      </w:r>
      <w:r w:rsidR="005E2254">
        <w:t xml:space="preserve">konečný </w:t>
      </w:r>
      <w:r w:rsidR="00E24801">
        <w:t xml:space="preserve">žadatel využije podání dle výše uvedených </w:t>
      </w:r>
      <w:r w:rsidR="00031E7D">
        <w:t>bodů</w:t>
      </w:r>
      <w:r w:rsidR="00E24801">
        <w:t xml:space="preserve"> </w:t>
      </w:r>
      <w:r w:rsidR="004E227E">
        <w:t>1–2</w:t>
      </w:r>
      <w:r w:rsidR="00E24801">
        <w:t xml:space="preserve"> může stejným způsobem přiložit k žádosti přílohy. Je však povinen zajistit, že přílohy vyžadující</w:t>
      </w:r>
      <w:r w:rsidR="00632664">
        <w:t xml:space="preserve"> originální</w:t>
      </w:r>
      <w:r w:rsidR="00E24801">
        <w:t xml:space="preserve"> podpisy budou </w:t>
      </w:r>
      <w:r w:rsidR="00E24801" w:rsidRPr="00E24801">
        <w:t>elektronicky podepsány, popř. konvertovány</w:t>
      </w:r>
      <w:r w:rsidR="00A02BD0">
        <w:t xml:space="preserve"> (autorizovaná konverze)</w:t>
      </w:r>
      <w:r w:rsidR="00E24801" w:rsidRPr="00E24801">
        <w:t xml:space="preserve"> do elektronické podoby</w:t>
      </w:r>
      <w:r w:rsidR="00E24801">
        <w:t>.</w:t>
      </w:r>
      <w:r w:rsidR="0073370A">
        <w:t xml:space="preserve"> V opačném případě je povinen přílohy dodat poskytovateli ve lhůtě a způsobem dle </w:t>
      </w:r>
      <w:r w:rsidR="003E684D">
        <w:t>bodu</w:t>
      </w:r>
      <w:r w:rsidR="0073370A">
        <w:t xml:space="preserve"> </w:t>
      </w:r>
      <w:r w:rsidR="00031E7D">
        <w:t>3</w:t>
      </w:r>
      <w:r w:rsidR="0073370A">
        <w:t xml:space="preserve">. </w:t>
      </w:r>
      <w:r w:rsidR="00C77FD7">
        <w:t>Konečný ž</w:t>
      </w:r>
      <w:r w:rsidR="0073370A">
        <w:t xml:space="preserve">adatel předkládající žádost dle </w:t>
      </w:r>
      <w:r w:rsidR="00E303F4">
        <w:t>bodu</w:t>
      </w:r>
      <w:r w:rsidR="0073370A">
        <w:t xml:space="preserve"> </w:t>
      </w:r>
      <w:r w:rsidR="00031E7D">
        <w:t>3</w:t>
      </w:r>
      <w:r w:rsidR="0073370A">
        <w:t xml:space="preserve"> doloží přílohy společně s žádostí ve lhůtě a způsobem dle </w:t>
      </w:r>
      <w:r w:rsidR="00051441">
        <w:t>bodu</w:t>
      </w:r>
      <w:r w:rsidR="0073370A">
        <w:t xml:space="preserve"> </w:t>
      </w:r>
      <w:r w:rsidR="00031E7D">
        <w:t>3</w:t>
      </w:r>
      <w:r w:rsidR="0073370A">
        <w:t>.</w:t>
      </w:r>
    </w:p>
    <w:p w14:paraId="64AD7E2E" w14:textId="5B52CBB4" w:rsidR="00427EBB" w:rsidRPr="003C3CBC" w:rsidRDefault="00427EBB" w:rsidP="00427EBB">
      <w:r w:rsidRPr="00427EBB">
        <w:t xml:space="preserve">Podpisem žádosti </w:t>
      </w:r>
      <w:r w:rsidR="00983497">
        <w:t xml:space="preserve">konečný </w:t>
      </w:r>
      <w:r w:rsidRPr="00427EBB">
        <w:t>žadatel stvrzuje správnost všech údajů v žádosti uvedených.</w:t>
      </w:r>
    </w:p>
    <w:p w14:paraId="1A9FA67B" w14:textId="65626D8F" w:rsidR="00831E8B" w:rsidRDefault="00831E8B" w:rsidP="00864236">
      <w:r w:rsidRPr="00831E8B">
        <w:t>Žádosti doručené na jiné místo, doručené jiným než předepsaným způsobem (např. faxem, e-</w:t>
      </w:r>
      <w:r w:rsidR="004E227E" w:rsidRPr="00831E8B">
        <w:t>mailem</w:t>
      </w:r>
      <w:r w:rsidRPr="00831E8B">
        <w:t xml:space="preserve"> apod.), doručené mimo stanovený termín příjmu žádostí</w:t>
      </w:r>
      <w:r w:rsidR="006212B3">
        <w:t xml:space="preserve"> budou vyřazeny</w:t>
      </w:r>
      <w:r w:rsidR="004E227E">
        <w:t>,</w:t>
      </w:r>
      <w:r w:rsidRPr="00831E8B">
        <w:t xml:space="preserve"> nebudou kontrolovány a nebudou zaslány</w:t>
      </w:r>
      <w:r w:rsidR="007A6E25">
        <w:t xml:space="preserve"> konečným</w:t>
      </w:r>
      <w:r w:rsidRPr="00831E8B">
        <w:t xml:space="preserve"> </w:t>
      </w:r>
      <w:r w:rsidR="007A6E25" w:rsidRPr="00831E8B">
        <w:t xml:space="preserve">žadatelům </w:t>
      </w:r>
      <w:r w:rsidRPr="00831E8B">
        <w:t>zpět.</w:t>
      </w:r>
    </w:p>
    <w:p w14:paraId="2C30B333" w14:textId="766EA16F" w:rsidR="00F933C7" w:rsidRDefault="00413D7F" w:rsidP="00864236">
      <w:r w:rsidRPr="00413D7F">
        <w:t xml:space="preserve">Pokud </w:t>
      </w:r>
      <w:r w:rsidR="00027476">
        <w:t xml:space="preserve">konečný </w:t>
      </w:r>
      <w:r w:rsidRPr="00413D7F">
        <w:t>žadatel bude chtít při osobním podání listinn</w:t>
      </w:r>
      <w:r>
        <w:t>ých</w:t>
      </w:r>
      <w:r w:rsidRPr="00413D7F">
        <w:t xml:space="preserve"> </w:t>
      </w:r>
      <w:r>
        <w:t>dokumentů</w:t>
      </w:r>
      <w:r w:rsidRPr="00413D7F">
        <w:t xml:space="preserve"> potvrdit jej</w:t>
      </w:r>
      <w:r>
        <w:t>ich</w:t>
      </w:r>
      <w:r w:rsidRPr="00413D7F">
        <w:t xml:space="preserve"> převzetí</w:t>
      </w:r>
      <w:r>
        <w:t>, musí mít s sebou záložní kopii pro potvrzení.</w:t>
      </w:r>
    </w:p>
    <w:p w14:paraId="2083E49B" w14:textId="292CAA20" w:rsidR="00BA61C9" w:rsidRDefault="00BA61C9" w:rsidP="00BA61C9">
      <w:r>
        <w:t>Ústní i písemná komunikace s poskytovatelem dotace</w:t>
      </w:r>
      <w:r w:rsidR="00B03853">
        <w:t xml:space="preserve"> napříč dotačním programem</w:t>
      </w:r>
      <w:r>
        <w:t xml:space="preserve"> probíhá</w:t>
      </w:r>
      <w:r w:rsidR="00C805A6">
        <w:t xml:space="preserve"> výhradně</w:t>
      </w:r>
      <w:r>
        <w:t xml:space="preserve"> v českém jazyce a všechny dokumenty se poskytovateli předkládají v českém jazyce.</w:t>
      </w:r>
    </w:p>
    <w:p w14:paraId="2D29AA72" w14:textId="468FF962" w:rsidR="00BA61C9" w:rsidRPr="00360272" w:rsidRDefault="00360272" w:rsidP="00360272">
      <w:pPr>
        <w:pStyle w:val="Bezmezer"/>
        <w:rPr>
          <w:b/>
        </w:rPr>
      </w:pPr>
      <w:r w:rsidRPr="00360272">
        <w:rPr>
          <w:b/>
        </w:rPr>
        <w:t xml:space="preserve">Adresa </w:t>
      </w:r>
      <w:r w:rsidR="00BA61C9" w:rsidRPr="00360272">
        <w:rPr>
          <w:b/>
        </w:rPr>
        <w:t>podateln</w:t>
      </w:r>
      <w:r w:rsidRPr="00360272">
        <w:rPr>
          <w:b/>
        </w:rPr>
        <w:t>y</w:t>
      </w:r>
      <w:r w:rsidR="00BA61C9" w:rsidRPr="00360272">
        <w:rPr>
          <w:b/>
        </w:rPr>
        <w:t xml:space="preserve"> Krajsk</w:t>
      </w:r>
      <w:r w:rsidRPr="00360272">
        <w:rPr>
          <w:b/>
        </w:rPr>
        <w:t>ého úřadu Karlovarského kraje</w:t>
      </w:r>
      <w:r w:rsidR="00BA61C9" w:rsidRPr="00360272">
        <w:rPr>
          <w:b/>
        </w:rPr>
        <w:t xml:space="preserve">: </w:t>
      </w:r>
    </w:p>
    <w:p w14:paraId="327CB42D" w14:textId="1C5EEEDC" w:rsidR="00BA61C9" w:rsidRDefault="00BA61C9" w:rsidP="00360272">
      <w:pPr>
        <w:pStyle w:val="Bezmezer"/>
      </w:pPr>
    </w:p>
    <w:p w14:paraId="7518F73D" w14:textId="305CB757" w:rsidR="00BA61C9" w:rsidRDefault="00BA61C9" w:rsidP="00360272">
      <w:pPr>
        <w:pStyle w:val="Bezmezer"/>
      </w:pPr>
      <w:r>
        <w:t xml:space="preserve">Krajský úřad Karlovarského kraje </w:t>
      </w:r>
    </w:p>
    <w:p w14:paraId="59D1D7A5" w14:textId="3E328EB4" w:rsidR="00BA61C9" w:rsidRDefault="00BA61C9" w:rsidP="00360272">
      <w:pPr>
        <w:pStyle w:val="Bezmezer"/>
      </w:pPr>
      <w:r>
        <w:t>Závodní 353/88</w:t>
      </w:r>
    </w:p>
    <w:p w14:paraId="3CB0FFD8" w14:textId="7AEB5F2C" w:rsidR="00BA61C9" w:rsidRDefault="00BA61C9" w:rsidP="00360272">
      <w:pPr>
        <w:pStyle w:val="Bezmezer"/>
      </w:pPr>
      <w:r>
        <w:t>360 06 Karlovy Vary</w:t>
      </w:r>
    </w:p>
    <w:p w14:paraId="02E1B9E0" w14:textId="77777777" w:rsidR="00A2032F" w:rsidRDefault="00A2032F" w:rsidP="00360272">
      <w:pPr>
        <w:pStyle w:val="Bezmezer"/>
      </w:pPr>
    </w:p>
    <w:tbl>
      <w:tblPr>
        <w:tblStyle w:val="Tabulkasmkou4zvraznn3"/>
        <w:tblW w:w="0" w:type="auto"/>
        <w:tblLook w:val="04A0" w:firstRow="1" w:lastRow="0" w:firstColumn="1" w:lastColumn="0" w:noHBand="0" w:noVBand="1"/>
      </w:tblPr>
      <w:tblGrid>
        <w:gridCol w:w="3397"/>
        <w:gridCol w:w="5665"/>
      </w:tblGrid>
      <w:tr w:rsidR="00A2032F" w14:paraId="3209E5DD" w14:textId="77777777" w:rsidTr="00701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90E9BE8" w14:textId="3E90307B" w:rsidR="00A2032F" w:rsidRDefault="00A2032F" w:rsidP="00864236">
            <w:r>
              <w:t>Vyhlášení programu</w:t>
            </w:r>
          </w:p>
        </w:tc>
        <w:tc>
          <w:tcPr>
            <w:tcW w:w="5665" w:type="dxa"/>
          </w:tcPr>
          <w:p w14:paraId="307FCDE0" w14:textId="36078C6E" w:rsidR="00A2032F" w:rsidRDefault="00C06EBB" w:rsidP="00864236">
            <w:pPr>
              <w:cnfStyle w:val="100000000000" w:firstRow="1" w:lastRow="0" w:firstColumn="0" w:lastColumn="0" w:oddVBand="0" w:evenVBand="0" w:oddHBand="0" w:evenHBand="0" w:firstRowFirstColumn="0" w:firstRowLastColumn="0" w:lastRowFirstColumn="0" w:lastRowLastColumn="0"/>
            </w:pPr>
            <w:r>
              <w:t>5</w:t>
            </w:r>
            <w:r w:rsidR="007010D1">
              <w:t xml:space="preserve">. </w:t>
            </w:r>
            <w:r>
              <w:t>8</w:t>
            </w:r>
            <w:r w:rsidR="007010D1">
              <w:t>. 202</w:t>
            </w:r>
            <w:r w:rsidR="001229D1">
              <w:t>5</w:t>
            </w:r>
          </w:p>
        </w:tc>
      </w:tr>
      <w:tr w:rsidR="00A2032F" w14:paraId="1092907B" w14:textId="77777777" w:rsidTr="00701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6C42B8" w14:textId="630BE03A" w:rsidR="00A2032F" w:rsidRDefault="00A2032F" w:rsidP="00864236">
            <w:r>
              <w:t>Příjem žádostí</w:t>
            </w:r>
          </w:p>
        </w:tc>
        <w:tc>
          <w:tcPr>
            <w:tcW w:w="5665" w:type="dxa"/>
          </w:tcPr>
          <w:p w14:paraId="41485FDE" w14:textId="0EEB39A2" w:rsidR="00A2032F" w:rsidRDefault="00F110F1" w:rsidP="007010D1">
            <w:pPr>
              <w:cnfStyle w:val="000000100000" w:firstRow="0" w:lastRow="0" w:firstColumn="0" w:lastColumn="0" w:oddVBand="0" w:evenVBand="0" w:oddHBand="1" w:evenHBand="0" w:firstRowFirstColumn="0" w:firstRowLastColumn="0" w:lastRowFirstColumn="0" w:lastRowLastColumn="0"/>
            </w:pPr>
            <w:r>
              <w:t>1</w:t>
            </w:r>
            <w:r w:rsidR="001229D1">
              <w:t>5</w:t>
            </w:r>
            <w:r w:rsidR="007010D1">
              <w:t xml:space="preserve">. </w:t>
            </w:r>
            <w:r>
              <w:t>9</w:t>
            </w:r>
            <w:r w:rsidR="007010D1">
              <w:t>. 202</w:t>
            </w:r>
            <w:r w:rsidR="001229D1">
              <w:t>5</w:t>
            </w:r>
            <w:r w:rsidR="007010D1">
              <w:t xml:space="preserve"> (od 10:00) – </w:t>
            </w:r>
            <w:r>
              <w:t>1</w:t>
            </w:r>
            <w:r w:rsidR="007010D1">
              <w:t xml:space="preserve">. </w:t>
            </w:r>
            <w:r w:rsidR="005A2053">
              <w:t>9</w:t>
            </w:r>
            <w:r w:rsidR="007010D1">
              <w:t>. 202</w:t>
            </w:r>
            <w:r w:rsidR="00F76DCF">
              <w:t>6</w:t>
            </w:r>
            <w:r w:rsidR="007010D1">
              <w:t xml:space="preserve"> (do 24:00)</w:t>
            </w:r>
          </w:p>
        </w:tc>
      </w:tr>
    </w:tbl>
    <w:p w14:paraId="194D0E68" w14:textId="5046A895" w:rsidR="00A2032F" w:rsidRDefault="00A2032F" w:rsidP="00864236">
      <w:pPr>
        <w:rPr>
          <w:b/>
        </w:rPr>
      </w:pPr>
      <w:r w:rsidRPr="00A2032F">
        <w:rPr>
          <w:b/>
        </w:rPr>
        <w:t xml:space="preserve">Po odevzdání žádosti není možné měnit či doplňovat jakékoliv části žádosti (netýká se kontaktních údajů a </w:t>
      </w:r>
      <w:r w:rsidR="00824FC7">
        <w:rPr>
          <w:b/>
        </w:rPr>
        <w:t>sídla</w:t>
      </w:r>
      <w:r w:rsidRPr="00A2032F">
        <w:rPr>
          <w:b/>
        </w:rPr>
        <w:t xml:space="preserve">, o jejichž změně je </w:t>
      </w:r>
      <w:r w:rsidR="0052137C">
        <w:rPr>
          <w:b/>
        </w:rPr>
        <w:t xml:space="preserve">konečný </w:t>
      </w:r>
      <w:r w:rsidRPr="00A2032F">
        <w:rPr>
          <w:b/>
        </w:rPr>
        <w:t xml:space="preserve">žadatel povinen informovat do 15 pracovních dnů od změny) či příloh kromě případů, kdy bude </w:t>
      </w:r>
      <w:r w:rsidR="00544C79">
        <w:rPr>
          <w:b/>
        </w:rPr>
        <w:t xml:space="preserve">konečný </w:t>
      </w:r>
      <w:r w:rsidRPr="00A2032F">
        <w:rPr>
          <w:b/>
        </w:rPr>
        <w:t>žadatel k takové opravě či doplnění vyzván poskytovatelem dotace.</w:t>
      </w:r>
    </w:p>
    <w:p w14:paraId="5C65AB8E" w14:textId="70908172" w:rsidR="00A2032F" w:rsidRDefault="00A2032F" w:rsidP="00864236">
      <w:pPr>
        <w:rPr>
          <w:b/>
        </w:rPr>
      </w:pPr>
      <w:r w:rsidRPr="00A2032F">
        <w:t>Žádost je považována za kompletní pouze v případě, že</w:t>
      </w:r>
      <w:r w:rsidR="007B75CE">
        <w:t xml:space="preserve"> konečný</w:t>
      </w:r>
      <w:r w:rsidRPr="00A2032F">
        <w:t xml:space="preserve"> žadatel řádně doložil poskytovateli žádost předepsaným způsobem a ve stanovených termínech. </w:t>
      </w:r>
      <w:r w:rsidRPr="00A2032F">
        <w:rPr>
          <w:b/>
        </w:rPr>
        <w:t>V opačném případě bude žádost vyřazena a nebude hodnocena.</w:t>
      </w:r>
    </w:p>
    <w:p w14:paraId="3EA0722C" w14:textId="09731B4F" w:rsidR="00A2032F" w:rsidRPr="00A2032F" w:rsidRDefault="00A2032F" w:rsidP="00864236">
      <w:r w:rsidRPr="00A2032F">
        <w:lastRenderedPageBreak/>
        <w:t>Poskytovatel si vyhrazuje právo v případě závažných administrativních či technických obtíží pozastavit příjem žádostí, popř. změnit přijímání žádostí v</w:t>
      </w:r>
      <w:r w:rsidR="00620025">
        <w:t> dotačním programu</w:t>
      </w:r>
      <w:r w:rsidRPr="00A2032F">
        <w:t xml:space="preserve"> na formu osobního podávání</w:t>
      </w:r>
      <w:r w:rsidR="002D4800">
        <w:t xml:space="preserve">; o </w:t>
      </w:r>
      <w:r w:rsidR="007A12E1">
        <w:t xml:space="preserve">uvedených </w:t>
      </w:r>
      <w:r w:rsidR="002D4800">
        <w:t>skutečnostech rozhoduje Rada kraje.</w:t>
      </w:r>
    </w:p>
    <w:p w14:paraId="76C5C871" w14:textId="791D0095" w:rsidR="008901D9" w:rsidRDefault="008901D9" w:rsidP="001D2FDF">
      <w:pPr>
        <w:pStyle w:val="Nadpis1"/>
        <w:numPr>
          <w:ilvl w:val="0"/>
          <w:numId w:val="1"/>
        </w:numPr>
        <w:ind w:left="426" w:hanging="426"/>
      </w:pPr>
      <w:bookmarkStart w:id="60" w:name="_Toc167796299"/>
      <w:bookmarkStart w:id="61" w:name="_Toc207286204"/>
      <w:r>
        <w:t>Náležitosti žádosti a její přílohy</w:t>
      </w:r>
      <w:bookmarkEnd w:id="60"/>
      <w:bookmarkEnd w:id="61"/>
    </w:p>
    <w:p w14:paraId="68AC4E56" w14:textId="5C2AFA03" w:rsidR="003C3CBC" w:rsidRDefault="003C3CBC" w:rsidP="003C3CBC">
      <w:r w:rsidRPr="003C3CBC">
        <w:t>Žádost se podává pouze na předepsa</w:t>
      </w:r>
      <w:r w:rsidR="00EE6DF8">
        <w:t>ném formuláři (viz příloha 1</w:t>
      </w:r>
      <w:r w:rsidR="004C45D0">
        <w:t xml:space="preserve"> dotačního programu</w:t>
      </w:r>
      <w:r w:rsidRPr="003C3CBC">
        <w:t>), který je k dispozici v dotačním por</w:t>
      </w:r>
      <w:r w:rsidR="00E6080D">
        <w:t>t</w:t>
      </w:r>
      <w:r w:rsidRPr="003C3CBC">
        <w:t>ál</w:t>
      </w:r>
      <w:r w:rsidR="00744C48">
        <w:t>u</w:t>
      </w:r>
      <w:r w:rsidRPr="003C3CBC">
        <w:t>, a to</w:t>
      </w:r>
      <w:r w:rsidR="007B7E92">
        <w:t xml:space="preserve"> výhradně</w:t>
      </w:r>
      <w:r w:rsidRPr="003C3CBC">
        <w:t xml:space="preserve"> prostřednictvím tohoto portálu.</w:t>
      </w:r>
    </w:p>
    <w:p w14:paraId="064D853A" w14:textId="6EACEA1E" w:rsidR="003D1BD7" w:rsidRDefault="0074585C" w:rsidP="003C3CBC">
      <w:r>
        <w:t>Konečný ž</w:t>
      </w:r>
      <w:r w:rsidR="003D1BD7">
        <w:t>adatel je povinen vyplnit všechna pole, která jsou označena jako povinná. Povinná pole jsou v žádosti podbarvena červenou barvou.</w:t>
      </w:r>
    </w:p>
    <w:p w14:paraId="7812DF1C" w14:textId="7D4CF753" w:rsidR="00AB4459" w:rsidRDefault="00AB4459" w:rsidP="003C3CBC">
      <w:r>
        <w:t>Žádost nelze podat mimo dotační portál</w:t>
      </w:r>
      <w:r w:rsidR="00DE72DF">
        <w:t>.</w:t>
      </w:r>
    </w:p>
    <w:p w14:paraId="44627651" w14:textId="250E9908" w:rsidR="00BF114A" w:rsidRDefault="00BF114A" w:rsidP="003C3CBC">
      <w:pPr>
        <w:rPr>
          <w:b/>
        </w:rPr>
      </w:pPr>
      <w:r w:rsidRPr="00BF114A">
        <w:rPr>
          <w:b/>
        </w:rPr>
        <w:t>Přílohy žádosti</w:t>
      </w:r>
      <w:r w:rsidR="004E227E">
        <w:rPr>
          <w:b/>
        </w:rPr>
        <w:t>:</w:t>
      </w:r>
    </w:p>
    <w:p w14:paraId="37485AE7" w14:textId="68839978" w:rsidR="001B0C60" w:rsidRDefault="000E2CC1" w:rsidP="0056332C">
      <w:pPr>
        <w:pStyle w:val="Odstavecseseznamem"/>
        <w:numPr>
          <w:ilvl w:val="0"/>
          <w:numId w:val="15"/>
        </w:numPr>
      </w:pPr>
      <w:r>
        <w:t>p</w:t>
      </w:r>
      <w:r w:rsidR="00A966EF">
        <w:t xml:space="preserve">rojektový </w:t>
      </w:r>
      <w:r w:rsidR="00566F7B">
        <w:t xml:space="preserve">záměr (příloha </w:t>
      </w:r>
      <w:r w:rsidR="00A966EF">
        <w:t>2</w:t>
      </w:r>
      <w:r w:rsidR="00566F7B">
        <w:t xml:space="preserve"> dotačního programu)</w:t>
      </w:r>
      <w:r w:rsidR="00F66298" w:rsidRPr="00AB74E3">
        <w:t>;</w:t>
      </w:r>
    </w:p>
    <w:p w14:paraId="76B9A89E" w14:textId="60298519" w:rsidR="008E49FA" w:rsidRPr="00CE4CCD" w:rsidRDefault="00B934B7" w:rsidP="0056332C">
      <w:pPr>
        <w:pStyle w:val="Odstavecseseznamem"/>
        <w:numPr>
          <w:ilvl w:val="0"/>
          <w:numId w:val="15"/>
        </w:numPr>
      </w:pPr>
      <w:r w:rsidRPr="00CE4CCD">
        <w:t>rozpočet projektu</w:t>
      </w:r>
      <w:r w:rsidR="000F7E68" w:rsidRPr="00CE4CCD">
        <w:t xml:space="preserve"> </w:t>
      </w:r>
      <w:r w:rsidR="003A50F3" w:rsidRPr="00CE4CCD">
        <w:t xml:space="preserve">(příloha </w:t>
      </w:r>
      <w:r w:rsidR="00591852" w:rsidRPr="00CE4CCD">
        <w:t>3</w:t>
      </w:r>
      <w:r w:rsidR="003A50F3" w:rsidRPr="00CE4CCD">
        <w:t xml:space="preserve"> dotačního programu)</w:t>
      </w:r>
      <w:r w:rsidR="00CE4CCD" w:rsidRPr="00EE31FD">
        <w:t xml:space="preserve"> doloženo 2 samostatnými dokumenty 1x verze s podpisem žadatele (PDF či tištěná verze) a 1x verze Excelový formát bez podpisu (elektronický dokument .xlsx)</w:t>
      </w:r>
      <w:r w:rsidR="008E49FA" w:rsidRPr="00CE4CCD">
        <w:t>;</w:t>
      </w:r>
    </w:p>
    <w:p w14:paraId="1B4ABC88" w14:textId="789A38D1" w:rsidR="00630CF1" w:rsidRPr="00CE4CCD" w:rsidRDefault="00630CF1" w:rsidP="0056332C">
      <w:pPr>
        <w:pStyle w:val="Odstavecseseznamem"/>
        <w:numPr>
          <w:ilvl w:val="0"/>
          <w:numId w:val="15"/>
        </w:numPr>
      </w:pPr>
      <w:bookmarkStart w:id="62" w:name="_Hlk165628989"/>
      <w:r w:rsidRPr="00EE31FD">
        <w:t xml:space="preserve">formulář </w:t>
      </w:r>
      <w:r w:rsidRPr="00EE31FD">
        <w:rPr>
          <w:i/>
          <w:iCs/>
        </w:rPr>
        <w:t xml:space="preserve">„test podniku v obtížích“ </w:t>
      </w:r>
      <w:r w:rsidRPr="00EE31FD">
        <w:t xml:space="preserve">(příloha </w:t>
      </w:r>
      <w:r w:rsidR="00591852" w:rsidRPr="00EE31FD">
        <w:t>4</w:t>
      </w:r>
      <w:r w:rsidRPr="00EE31FD">
        <w:t xml:space="preserve"> dotačního programu) - doloženo 2 samostatnými dokumenty 1x verze s</w:t>
      </w:r>
      <w:r w:rsidR="00F01A32" w:rsidRPr="00EE31FD">
        <w:t> </w:t>
      </w:r>
      <w:r w:rsidRPr="00EE31FD">
        <w:t>podpisem</w:t>
      </w:r>
      <w:r w:rsidR="00F01A32" w:rsidRPr="00EE31FD">
        <w:t xml:space="preserve"> žadatele (PDF či tištěná verze)</w:t>
      </w:r>
      <w:r w:rsidRPr="00EE31FD">
        <w:t xml:space="preserve"> a 1x verze Excelový formát bez podpisu</w:t>
      </w:r>
      <w:r w:rsidR="00F01A32" w:rsidRPr="00EE31FD">
        <w:t xml:space="preserve"> (elektronický dokument .xlsx</w:t>
      </w:r>
      <w:r w:rsidR="00A53E8E" w:rsidRPr="00EE31FD">
        <w:t>)</w:t>
      </w:r>
      <w:r w:rsidRPr="00CE4CCD">
        <w:t>;</w:t>
      </w:r>
    </w:p>
    <w:p w14:paraId="1DDE31A3" w14:textId="3DA756DB" w:rsidR="000364EA" w:rsidRDefault="008872EE" w:rsidP="0056332C">
      <w:pPr>
        <w:pStyle w:val="Odstavecseseznamem"/>
        <w:numPr>
          <w:ilvl w:val="0"/>
          <w:numId w:val="15"/>
        </w:numPr>
      </w:pPr>
      <w:bookmarkStart w:id="63" w:name="_Hlk165628954"/>
      <w:bookmarkEnd w:id="62"/>
      <w:r>
        <w:t>v případě obchodní</w:t>
      </w:r>
      <w:r w:rsidR="0034215B">
        <w:t>ch</w:t>
      </w:r>
      <w:r>
        <w:t xml:space="preserve"> </w:t>
      </w:r>
      <w:r w:rsidR="00326337">
        <w:t>společností – ekonomické</w:t>
      </w:r>
      <w:r w:rsidR="000B6D7B">
        <w:t xml:space="preserve"> výkazy potvrzující údaje vyplněné ve výše uveden</w:t>
      </w:r>
      <w:r w:rsidR="002A05D6">
        <w:t>ém</w:t>
      </w:r>
      <w:r w:rsidR="000B6D7B">
        <w:t xml:space="preserve"> formulář</w:t>
      </w:r>
      <w:r w:rsidR="002A05D6">
        <w:t>i</w:t>
      </w:r>
      <w:r w:rsidR="000B6D7B">
        <w:t xml:space="preserve"> dle </w:t>
      </w:r>
      <w:r w:rsidR="00D475BD">
        <w:t xml:space="preserve">výše uvedeného </w:t>
      </w:r>
      <w:r w:rsidR="000B6D7B">
        <w:t>bod</w:t>
      </w:r>
      <w:r w:rsidR="001F5142">
        <w:t>u</w:t>
      </w:r>
      <w:r w:rsidR="000B6D7B">
        <w:t xml:space="preserve"> 3, tj. dle charakteru konečného žadatele </w:t>
      </w:r>
      <w:r w:rsidR="000B6D7B" w:rsidRPr="000873C4">
        <w:t>roční konsolidované účetní závěrky</w:t>
      </w:r>
      <w:r w:rsidR="000B6D7B">
        <w:t xml:space="preserve">, </w:t>
      </w:r>
      <w:r w:rsidR="000B6D7B" w:rsidRPr="000873C4">
        <w:t>roční individuální účetní závěrky</w:t>
      </w:r>
      <w:r w:rsidR="000B6D7B">
        <w:t>,</w:t>
      </w:r>
      <w:r w:rsidR="000B6D7B" w:rsidRPr="000873C4">
        <w:t xml:space="preserve"> individuální podklady či výkazy podniku</w:t>
      </w:r>
      <w:r>
        <w:t>;</w:t>
      </w:r>
    </w:p>
    <w:p w14:paraId="697097D4" w14:textId="69BA95E5" w:rsidR="007C7D9F" w:rsidRDefault="007C7D9F" w:rsidP="00662207">
      <w:pPr>
        <w:pStyle w:val="Odstavecseseznamem"/>
        <w:numPr>
          <w:ilvl w:val="0"/>
          <w:numId w:val="15"/>
        </w:numPr>
      </w:pPr>
      <w:r>
        <w:t>č</w:t>
      </w:r>
      <w:r w:rsidRPr="0098371B">
        <w:t xml:space="preserve">estné prohlášení </w:t>
      </w:r>
      <w:r>
        <w:t>konečného</w:t>
      </w:r>
      <w:r w:rsidRPr="0098371B">
        <w:t xml:space="preserve"> žadatele o </w:t>
      </w:r>
      <w:r>
        <w:t>dotaci</w:t>
      </w:r>
      <w:r w:rsidRPr="0098371B">
        <w:t xml:space="preserve"> v režimu de minimis</w:t>
      </w:r>
      <w:r>
        <w:t xml:space="preserve"> (příloha 5 dotačního programu);</w:t>
      </w:r>
    </w:p>
    <w:p w14:paraId="361571F2" w14:textId="43AA57BC" w:rsidR="008D25EA" w:rsidRDefault="008D25EA" w:rsidP="00662207">
      <w:pPr>
        <w:pStyle w:val="Odstavecseseznamem"/>
        <w:numPr>
          <w:ilvl w:val="0"/>
          <w:numId w:val="15"/>
        </w:numPr>
      </w:pPr>
      <w:r w:rsidRPr="008D25EA">
        <w:t>Čestné prohlášení poskytovatele kreativní služby</w:t>
      </w:r>
      <w:r>
        <w:t xml:space="preserve"> (vzor viz příloha 9 dotačního programu;</w:t>
      </w:r>
    </w:p>
    <w:p w14:paraId="107AF44D" w14:textId="71C0B691" w:rsidR="00FD2920" w:rsidRDefault="00CE66AB" w:rsidP="00F66298">
      <w:pPr>
        <w:pStyle w:val="Odstavecseseznamem"/>
        <w:numPr>
          <w:ilvl w:val="0"/>
          <w:numId w:val="15"/>
        </w:numPr>
      </w:pPr>
      <w:bookmarkStart w:id="64" w:name="_Hlk165629053"/>
      <w:bookmarkEnd w:id="63"/>
      <w:r>
        <w:t>d</w:t>
      </w:r>
      <w:r w:rsidR="00FD2920" w:rsidRPr="00FD2920">
        <w:t xml:space="preserve">oklad o volbě nebo jmenování statutárního zástupce </w:t>
      </w:r>
      <w:r w:rsidR="00F50351">
        <w:t xml:space="preserve">konečného </w:t>
      </w:r>
      <w:r w:rsidR="00FD2920" w:rsidRPr="00FD2920">
        <w:t>žadatele</w:t>
      </w:r>
      <w:r w:rsidR="00C510C3">
        <w:t>;</w:t>
      </w:r>
    </w:p>
    <w:p w14:paraId="4D03C48B" w14:textId="501054F9" w:rsidR="000C36F1" w:rsidRDefault="000C36F1" w:rsidP="00F66298">
      <w:pPr>
        <w:pStyle w:val="Odstavecseseznamem"/>
        <w:numPr>
          <w:ilvl w:val="0"/>
          <w:numId w:val="15"/>
        </w:numPr>
      </w:pPr>
      <w:bookmarkStart w:id="65" w:name="_Hlk165629018"/>
      <w:bookmarkEnd w:id="64"/>
      <w:r>
        <w:t xml:space="preserve">indikativní nabídky prokazující stanovení rozpočtu dle kapitoly 4 bod </w:t>
      </w:r>
      <w:r w:rsidR="00FC49BE">
        <w:t>19</w:t>
      </w:r>
      <w:r>
        <w:t>;</w:t>
      </w:r>
    </w:p>
    <w:p w14:paraId="3ECFE797" w14:textId="114AEE8B" w:rsidR="00E01C92" w:rsidRDefault="00E01C92" w:rsidP="00F66298">
      <w:pPr>
        <w:pStyle w:val="Odstavecseseznamem"/>
        <w:numPr>
          <w:ilvl w:val="0"/>
          <w:numId w:val="15"/>
        </w:numPr>
      </w:pPr>
      <w:r>
        <w:t>smlouva či objednávka, návrh projektu či zadání kreativního briefu</w:t>
      </w:r>
      <w:r w:rsidR="00C42B79">
        <w:t xml:space="preserve"> (srov. kapitola 4 bod</w:t>
      </w:r>
      <w:r w:rsidR="008A3CD6">
        <w:t xml:space="preserve"> 19)</w:t>
      </w:r>
      <w:r>
        <w:t>;</w:t>
      </w:r>
    </w:p>
    <w:bookmarkEnd w:id="65"/>
    <w:p w14:paraId="52C1B631" w14:textId="2DB67A97" w:rsidR="00C510C3" w:rsidRDefault="00CE66AB" w:rsidP="00F66298">
      <w:pPr>
        <w:pStyle w:val="Odstavecseseznamem"/>
        <w:numPr>
          <w:ilvl w:val="0"/>
          <w:numId w:val="15"/>
        </w:numPr>
      </w:pPr>
      <w:r>
        <w:t>d</w:t>
      </w:r>
      <w:r w:rsidR="00C510C3" w:rsidRPr="00C510C3">
        <w:t>oklad prokazující vlastnictví bankovního účtu</w:t>
      </w:r>
      <w:r w:rsidR="00F50351">
        <w:t xml:space="preserve"> konečného</w:t>
      </w:r>
      <w:r w:rsidR="00C510C3" w:rsidRPr="00C510C3">
        <w:t xml:space="preserve"> žadatele</w:t>
      </w:r>
      <w:r w:rsidR="008B10A9">
        <w:t>;</w:t>
      </w:r>
    </w:p>
    <w:p w14:paraId="4C89CC78" w14:textId="3128DA71" w:rsidR="002C3A4D" w:rsidRDefault="002C3A4D" w:rsidP="00F66298">
      <w:pPr>
        <w:pStyle w:val="Odstavecseseznamem"/>
        <w:numPr>
          <w:ilvl w:val="0"/>
          <w:numId w:val="15"/>
        </w:numPr>
      </w:pPr>
      <w:r>
        <w:t>doklad prokazující vlastnictví bankovního účtu zřizovatele (je-li relevantní)</w:t>
      </w:r>
      <w:r w:rsidR="000521E6">
        <w:t>;</w:t>
      </w:r>
    </w:p>
    <w:p w14:paraId="4E295F42" w14:textId="66AF7E6A" w:rsidR="006F0719" w:rsidRDefault="00CE66AB" w:rsidP="00F66298">
      <w:pPr>
        <w:pStyle w:val="Odstavecseseznamem"/>
        <w:numPr>
          <w:ilvl w:val="0"/>
          <w:numId w:val="15"/>
        </w:numPr>
      </w:pPr>
      <w:r>
        <w:lastRenderedPageBreak/>
        <w:t>v</w:t>
      </w:r>
      <w:r w:rsidR="006F0719" w:rsidRPr="006F0719">
        <w:t xml:space="preserve">ýpis </w:t>
      </w:r>
      <w:r w:rsidR="008C55C9">
        <w:t>/</w:t>
      </w:r>
      <w:r w:rsidR="00185045">
        <w:t xml:space="preserve"> </w:t>
      </w:r>
      <w:r w:rsidR="008C55C9">
        <w:t>výpisy</w:t>
      </w:r>
      <w:r w:rsidR="008C55C9" w:rsidRPr="006F0719">
        <w:t xml:space="preserve"> z evidence Rejstříku trestů, </w:t>
      </w:r>
      <w:r w:rsidR="008C55C9">
        <w:t>popř</w:t>
      </w:r>
      <w:r w:rsidR="008C55C9" w:rsidRPr="006F0719">
        <w:t>. Rejstříku trestů právnických osob</w:t>
      </w:r>
      <w:r w:rsidR="008C55C9">
        <w:t xml:space="preserve"> dle </w:t>
      </w:r>
      <w:r w:rsidR="00326337">
        <w:t>relevance</w:t>
      </w:r>
      <w:r w:rsidR="00326337" w:rsidRPr="006F0719">
        <w:t xml:space="preserve"> – výpis</w:t>
      </w:r>
      <w:r w:rsidR="008C55C9" w:rsidRPr="006F0719">
        <w:t xml:space="preserve"> nesmí být starší než 3 měsíce k datu podání žádosti</w:t>
      </w:r>
      <w:r w:rsidR="0092030F">
        <w:t>;</w:t>
      </w:r>
    </w:p>
    <w:p w14:paraId="5F59FBC7" w14:textId="6F2FC501" w:rsidR="00550526" w:rsidRDefault="00550526" w:rsidP="00D9282C">
      <w:pPr>
        <w:pStyle w:val="Odstavecseseznamem"/>
        <w:numPr>
          <w:ilvl w:val="0"/>
          <w:numId w:val="15"/>
        </w:numPr>
      </w:pPr>
      <w:r>
        <w:t xml:space="preserve">následující doklady v případě, že jsou pro </w:t>
      </w:r>
      <w:r w:rsidR="006F3EAA">
        <w:t xml:space="preserve">konečného </w:t>
      </w:r>
      <w:r>
        <w:t>žadatele relevantní</w:t>
      </w:r>
      <w:r w:rsidR="00A20F93">
        <w:t>:</w:t>
      </w:r>
    </w:p>
    <w:p w14:paraId="5745277E" w14:textId="58AC5F6C" w:rsidR="00D9282C" w:rsidRDefault="00D9282C" w:rsidP="00D9282C">
      <w:pPr>
        <w:pStyle w:val="Odstavecseseznamem"/>
      </w:pPr>
    </w:p>
    <w:p w14:paraId="71CDB7E0" w14:textId="5A8A2252" w:rsidR="00282F09" w:rsidRDefault="00282F09" w:rsidP="00D9282C">
      <w:pPr>
        <w:pStyle w:val="Odstavecseseznamem"/>
        <w:numPr>
          <w:ilvl w:val="0"/>
          <w:numId w:val="16"/>
        </w:numPr>
      </w:pPr>
      <w:bookmarkStart w:id="66" w:name="_Hlk165629085"/>
      <w:r w:rsidRPr="000170BC">
        <w:t>nájemní smlouv</w:t>
      </w:r>
      <w:r>
        <w:t>a</w:t>
      </w:r>
      <w:r w:rsidRPr="000170BC">
        <w:t>, příp. smlouv</w:t>
      </w:r>
      <w:r>
        <w:t>a</w:t>
      </w:r>
      <w:r w:rsidRPr="000170BC">
        <w:t xml:space="preserve"> o smlouvě budoucí nájemní</w:t>
      </w:r>
      <w:r>
        <w:t>, či jiný obdobný dokument, kterým konečný žadatel prokáže právní vztah k nemovitostem, na nichž se bude projekt realizovat;</w:t>
      </w:r>
    </w:p>
    <w:p w14:paraId="7243E363" w14:textId="1AF6314B" w:rsidR="0056669E" w:rsidRDefault="00672061" w:rsidP="00D9282C">
      <w:pPr>
        <w:pStyle w:val="Odstavecseseznamem"/>
        <w:numPr>
          <w:ilvl w:val="0"/>
          <w:numId w:val="16"/>
        </w:numPr>
      </w:pPr>
      <w:bookmarkStart w:id="67" w:name="_Hlk165629097"/>
      <w:bookmarkEnd w:id="66"/>
      <w:r>
        <w:t>v</w:t>
      </w:r>
      <w:r w:rsidR="0056669E" w:rsidRPr="0056669E">
        <w:t>ýpis z Evidence skutečných majitelů, a to ve formě úplného výpisu platných údajů a údajů, které byly vymazány bez náhrady nebo s nahrazením novými údaji</w:t>
      </w:r>
      <w:r w:rsidR="007B6355">
        <w:t>;</w:t>
      </w:r>
    </w:p>
    <w:bookmarkEnd w:id="67"/>
    <w:p w14:paraId="2B757123" w14:textId="6EA23849" w:rsidR="00AE1AD4" w:rsidRDefault="00AE1AD4" w:rsidP="00305D5C">
      <w:pPr>
        <w:pStyle w:val="Odstavecseseznamem"/>
        <w:numPr>
          <w:ilvl w:val="0"/>
          <w:numId w:val="16"/>
        </w:numPr>
      </w:pPr>
      <w:r>
        <w:t xml:space="preserve">plná moc (vyřizuje-li žádost jiná osoba než </w:t>
      </w:r>
      <w:r w:rsidR="009F135A">
        <w:t xml:space="preserve">konečný </w:t>
      </w:r>
      <w:r>
        <w:t>žadatel)</w:t>
      </w:r>
      <w:r w:rsidR="00B41D3C">
        <w:t>;</w:t>
      </w:r>
    </w:p>
    <w:p w14:paraId="03F25F93" w14:textId="7A189EEF" w:rsidR="00BF114A" w:rsidRDefault="00AE1AD4" w:rsidP="00D475BD">
      <w:pPr>
        <w:pStyle w:val="Odstavecseseznamem"/>
        <w:numPr>
          <w:ilvl w:val="0"/>
          <w:numId w:val="16"/>
        </w:numPr>
      </w:pPr>
      <w:r>
        <w:t>případně jiné relevantní přílohy</w:t>
      </w:r>
      <w:r w:rsidR="001E4711">
        <w:t>.</w:t>
      </w:r>
    </w:p>
    <w:p w14:paraId="1D962B44" w14:textId="77777777" w:rsidR="00AB5D85" w:rsidRPr="00BF114A" w:rsidRDefault="00AB5D85" w:rsidP="00F44A8D">
      <w:pPr>
        <w:pStyle w:val="Odstavecseseznamem"/>
        <w:ind w:left="1440"/>
      </w:pPr>
    </w:p>
    <w:p w14:paraId="1CA7819A" w14:textId="3D80BEEE" w:rsidR="008901D9" w:rsidRDefault="008901D9" w:rsidP="001D2FDF">
      <w:pPr>
        <w:pStyle w:val="Nadpis1"/>
        <w:numPr>
          <w:ilvl w:val="0"/>
          <w:numId w:val="1"/>
        </w:numPr>
        <w:ind w:left="426" w:hanging="426"/>
      </w:pPr>
      <w:bookmarkStart w:id="68" w:name="_Toc167796300"/>
      <w:bookmarkStart w:id="69" w:name="_Toc207286205"/>
      <w:r>
        <w:t>Administrace žádostí</w:t>
      </w:r>
      <w:bookmarkEnd w:id="68"/>
      <w:bookmarkEnd w:id="69"/>
    </w:p>
    <w:p w14:paraId="2E4F9255" w14:textId="77777777" w:rsidR="00EF6CD5" w:rsidRDefault="00717CC9" w:rsidP="00717CC9">
      <w:r w:rsidRPr="00717CC9">
        <w:t>Žádosti budou zkontrolovány nejpozději do 75 pracovních dní od jejich doručení. Lhůta není relevantní u projektů, u kterých je zřejmé, že budou zařazeny do zásobníku</w:t>
      </w:r>
      <w:r w:rsidR="00DC6BAE">
        <w:t xml:space="preserve"> (projekty na které nepostačuje alokace dotačního programu)</w:t>
      </w:r>
      <w:r w:rsidRPr="00717CC9">
        <w:t>. U těchto projektů je termín relevantní</w:t>
      </w:r>
      <w:r w:rsidR="009074EE">
        <w:t>,</w:t>
      </w:r>
      <w:r w:rsidR="00FD1E2A" w:rsidRPr="00FD1E2A">
        <w:t xml:space="preserve"> </w:t>
      </w:r>
      <w:r w:rsidR="00FD1E2A">
        <w:t>tj. projekty budou hodnoceny</w:t>
      </w:r>
      <w:r w:rsidRPr="00717CC9">
        <w:t xml:space="preserve"> </w:t>
      </w:r>
      <w:r w:rsidR="00442DF9">
        <w:t>až v případě, že</w:t>
      </w:r>
      <w:r w:rsidRPr="00717CC9">
        <w:t xml:space="preserve"> </w:t>
      </w:r>
      <w:r w:rsidR="00442DF9">
        <w:t>se v rámci dotačního programu uvolní dostatečné prostředky k jejich financování</w:t>
      </w:r>
      <w:r w:rsidR="009074EE">
        <w:t xml:space="preserve"> (např. odstoupením či nesplněním podmínek u projektů, na které je financování zajištěno)</w:t>
      </w:r>
      <w:r w:rsidR="00442DF9">
        <w:t xml:space="preserve">. </w:t>
      </w:r>
    </w:p>
    <w:p w14:paraId="3FE345F0" w14:textId="6124C9A2" w:rsidR="004F2C3E" w:rsidRDefault="00717CC9" w:rsidP="00717CC9">
      <w:r w:rsidRPr="00717CC9">
        <w:t>V rámci kontroly žádosti bud</w:t>
      </w:r>
      <w:r w:rsidR="00495AAA">
        <w:t>e předmětem kontroly splnění formálních náležitostí žádosti</w:t>
      </w:r>
      <w:r w:rsidR="004D389E">
        <w:t xml:space="preserve"> a splnění přijatelnosti žádosti</w:t>
      </w:r>
      <w:r w:rsidR="00495AAA">
        <w:t>. V rámci formálních náležitostí budou rozlišovány</w:t>
      </w:r>
      <w:r w:rsidRPr="00717CC9">
        <w:t xml:space="preserve"> opravitelné a neopravitelné náležitosti žádosti.</w:t>
      </w:r>
      <w:r w:rsidR="00475278">
        <w:t xml:space="preserve"> V rámci přijatelnosti žádosti jsou všechna kritéria neopravitelná.</w:t>
      </w:r>
      <w:r w:rsidRPr="00717CC9">
        <w:t xml:space="preserve"> V případě, že budou shledány nedostatky v neopravitelných náležitostech žádosti (tj. nebudou vyplněny, budou vyplněny chybně či v rozporu se skutečností), bude žádost vyřazena a nebude dále kontrolována. </w:t>
      </w:r>
      <w:r w:rsidR="00E009F9">
        <w:t>Nevyhoví-li žádost kritériím přijatelnosti</w:t>
      </w:r>
      <w:r w:rsidR="00C40B9F">
        <w:t>,</w:t>
      </w:r>
      <w:r w:rsidR="00E009F9">
        <w:t xml:space="preserve"> bude vyřazena.</w:t>
      </w:r>
      <w:r w:rsidR="00B870FC">
        <w:t xml:space="preserve"> </w:t>
      </w:r>
      <w:r w:rsidRPr="00717CC9">
        <w:t>O vyřazení bude žadatel informován.</w:t>
      </w:r>
      <w:r w:rsidR="00801F17">
        <w:t xml:space="preserve"> </w:t>
      </w:r>
      <w:r w:rsidR="004F2C3E">
        <w:t xml:space="preserve">Kritéria formálních náležitostí a přijatelnosti se posuzují k datu podání žádosti a žadatel je povinen je </w:t>
      </w:r>
      <w:r w:rsidR="00736EE5">
        <w:t>sp</w:t>
      </w:r>
      <w:r w:rsidR="00CC064D">
        <w:t>l</w:t>
      </w:r>
      <w:r w:rsidR="00736EE5">
        <w:t>ňovat i</w:t>
      </w:r>
      <w:r w:rsidR="004F2C3E">
        <w:t xml:space="preserve"> v průběhu realizace projektu.</w:t>
      </w:r>
    </w:p>
    <w:p w14:paraId="0F2975FF" w14:textId="61B9DDA3" w:rsidR="00717CC9" w:rsidRDefault="00801F17" w:rsidP="00717CC9">
      <w:r w:rsidRPr="00C76999">
        <w:rPr>
          <w:b/>
          <w:bCs/>
        </w:rPr>
        <w:t>Kon</w:t>
      </w:r>
      <w:r w:rsidR="006D7723">
        <w:rPr>
          <w:b/>
          <w:bCs/>
        </w:rPr>
        <w:t>eč</w:t>
      </w:r>
      <w:r w:rsidRPr="00C76999">
        <w:rPr>
          <w:b/>
          <w:bCs/>
        </w:rPr>
        <w:t>ným žadatelům je důrazně doporučováno věnovat řádnou pozornost správnému</w:t>
      </w:r>
      <w:r>
        <w:rPr>
          <w:b/>
          <w:bCs/>
        </w:rPr>
        <w:t xml:space="preserve"> a kvalitnímu</w:t>
      </w:r>
      <w:r w:rsidRPr="00C76999">
        <w:rPr>
          <w:b/>
          <w:bCs/>
        </w:rPr>
        <w:t xml:space="preserve"> vyplnění neopravitelných kritérií a kritérií přijatelnosti, aby předešli vyřazení žádosti.</w:t>
      </w:r>
      <w:r w:rsidR="00BD5497">
        <w:rPr>
          <w:b/>
          <w:bCs/>
        </w:rPr>
        <w:t xml:space="preserve"> </w:t>
      </w:r>
    </w:p>
    <w:p w14:paraId="16C7887F" w14:textId="2E9AB1B2" w:rsidR="00AB5974" w:rsidRDefault="00DB4B72" w:rsidP="00717CC9">
      <w:r>
        <w:t xml:space="preserve">A) </w:t>
      </w:r>
      <w:r w:rsidR="00AB5974" w:rsidRPr="00C76999">
        <w:rPr>
          <w:b/>
          <w:bCs/>
        </w:rPr>
        <w:t>Neopravitelná kritéria</w:t>
      </w:r>
      <w:r w:rsidR="00AB5974">
        <w:t xml:space="preserve"> </w:t>
      </w:r>
      <w:r w:rsidR="00AB5974" w:rsidRPr="00C76999">
        <w:rPr>
          <w:b/>
          <w:bCs/>
        </w:rPr>
        <w:t>formálních náležitostí</w:t>
      </w:r>
      <w:r w:rsidR="00AB5974">
        <w:t xml:space="preserve"> jsou</w:t>
      </w:r>
      <w:r w:rsidR="00FB71DA">
        <w:t xml:space="preserve"> uvedena v kapitole 3 část 3.2.</w:t>
      </w:r>
    </w:p>
    <w:p w14:paraId="1E7B7639" w14:textId="60671995" w:rsidR="00AB5974" w:rsidRDefault="00DB4B72" w:rsidP="00AB5974">
      <w:r>
        <w:t xml:space="preserve">B) </w:t>
      </w:r>
      <w:r w:rsidR="00AB5974" w:rsidRPr="00C76999">
        <w:rPr>
          <w:b/>
          <w:bCs/>
        </w:rPr>
        <w:t>Opravitelná kritéria</w:t>
      </w:r>
      <w:r w:rsidR="00AB5974">
        <w:t xml:space="preserve"> </w:t>
      </w:r>
      <w:r w:rsidR="00AB5974" w:rsidRPr="00C76999">
        <w:rPr>
          <w:b/>
          <w:bCs/>
        </w:rPr>
        <w:t>formálních náležitostí</w:t>
      </w:r>
      <w:r w:rsidR="00AB5974">
        <w:t xml:space="preserve"> jsou:</w:t>
      </w:r>
    </w:p>
    <w:p w14:paraId="3CEACF79" w14:textId="7AC5FD47" w:rsidR="009F2E0E" w:rsidRDefault="006C10AD" w:rsidP="009F2E0E">
      <w:pPr>
        <w:pStyle w:val="Odstavecseseznamem"/>
        <w:numPr>
          <w:ilvl w:val="0"/>
          <w:numId w:val="56"/>
        </w:numPr>
      </w:pPr>
      <w:r>
        <w:lastRenderedPageBreak/>
        <w:t>ž</w:t>
      </w:r>
      <w:r w:rsidR="009F2E0E">
        <w:t>ádost obsahuje všechny povinné údaje</w:t>
      </w:r>
      <w:r>
        <w:t>;</w:t>
      </w:r>
    </w:p>
    <w:p w14:paraId="3A672687" w14:textId="4C8F3937" w:rsidR="002C4750" w:rsidRDefault="006C10AD" w:rsidP="009F2E0E">
      <w:pPr>
        <w:pStyle w:val="Odstavecseseznamem"/>
        <w:numPr>
          <w:ilvl w:val="0"/>
          <w:numId w:val="56"/>
        </w:numPr>
      </w:pPr>
      <w:r>
        <w:t>k</w:t>
      </w:r>
      <w:r w:rsidR="00E51B6C" w:rsidRPr="00E51B6C">
        <w:t xml:space="preserve">onečný žadatel </w:t>
      </w:r>
      <w:r w:rsidR="00E51B6C">
        <w:t>v</w:t>
      </w:r>
      <w:r w:rsidR="00E51B6C" w:rsidRPr="00E51B6C">
        <w:t xml:space="preserve"> žádosti čestn</w:t>
      </w:r>
      <w:r w:rsidR="00FB38A2">
        <w:t>ými</w:t>
      </w:r>
      <w:r w:rsidR="00E51B6C" w:rsidRPr="00E51B6C">
        <w:t xml:space="preserve"> prohlášení</w:t>
      </w:r>
      <w:r w:rsidR="00FB38A2">
        <w:t>mi potvrdil naplnění skutečností vyžadovaných dotačním programem</w:t>
      </w:r>
      <w:r w:rsidR="00E51B6C" w:rsidRPr="00E51B6C">
        <w:t xml:space="preserve"> a</w:t>
      </w:r>
      <w:r w:rsidR="00FB38A2">
        <w:t xml:space="preserve"> současně potvrdil</w:t>
      </w:r>
      <w:r w:rsidR="00E51B6C" w:rsidRPr="00E51B6C">
        <w:t xml:space="preserve"> čestné prohlášení, kterým deklaruje správnost a úplnost údajů uvedených v žádosti i přílohách</w:t>
      </w:r>
      <w:r>
        <w:t>;</w:t>
      </w:r>
    </w:p>
    <w:p w14:paraId="5C875944" w14:textId="7CF3C0CC" w:rsidR="000E1546" w:rsidRDefault="006C10AD" w:rsidP="00C76999">
      <w:pPr>
        <w:pStyle w:val="Odstavecseseznamem"/>
        <w:numPr>
          <w:ilvl w:val="0"/>
          <w:numId w:val="56"/>
        </w:numPr>
      </w:pPr>
      <w:r>
        <w:t>k</w:t>
      </w:r>
      <w:r w:rsidR="002D4465" w:rsidRPr="002D4465">
        <w:t xml:space="preserve"> žádosti jsou přiloženy všechny povinné přílohy a v požadované formě dle </w:t>
      </w:r>
      <w:r w:rsidR="00EB1919">
        <w:t>dotačního programu</w:t>
      </w:r>
      <w:r w:rsidR="002A05D6">
        <w:t>;</w:t>
      </w:r>
    </w:p>
    <w:p w14:paraId="02E6B9C2" w14:textId="19F77E9C" w:rsidR="00250DB3" w:rsidRDefault="000E1546" w:rsidP="00C76999">
      <w:pPr>
        <w:pStyle w:val="Odstavecseseznamem"/>
        <w:numPr>
          <w:ilvl w:val="0"/>
          <w:numId w:val="56"/>
        </w:numPr>
      </w:pPr>
      <w:r>
        <w:t>žádost byla podepsána v souladu s kapitolou 7 dotačního programu</w:t>
      </w:r>
      <w:r w:rsidR="002A05D6">
        <w:t>.</w:t>
      </w:r>
    </w:p>
    <w:p w14:paraId="62B8FB75" w14:textId="245C05A3" w:rsidR="00D8186A" w:rsidRDefault="00DB4B72" w:rsidP="00717CC9">
      <w:r>
        <w:t xml:space="preserve">C) </w:t>
      </w:r>
      <w:r w:rsidR="00AB5974" w:rsidRPr="00C76999">
        <w:rPr>
          <w:b/>
          <w:bCs/>
        </w:rPr>
        <w:t>Kritéria přijatelnosti</w:t>
      </w:r>
      <w:r w:rsidR="00AB5974">
        <w:t xml:space="preserve"> jsou</w:t>
      </w:r>
      <w:r w:rsidR="003062A0">
        <w:t xml:space="preserve"> uvedena</w:t>
      </w:r>
      <w:r w:rsidR="00D8186A">
        <w:t>:</w:t>
      </w:r>
    </w:p>
    <w:p w14:paraId="6F24FAE4" w14:textId="5D488332" w:rsidR="00D8186A" w:rsidRDefault="00D8186A" w:rsidP="00D8186A">
      <w:pPr>
        <w:pStyle w:val="Odstavecseseznamem"/>
        <w:numPr>
          <w:ilvl w:val="0"/>
          <w:numId w:val="58"/>
        </w:numPr>
      </w:pPr>
      <w:r>
        <w:t>v kapitole 3 část 3.1 dotačního programu</w:t>
      </w:r>
      <w:r w:rsidR="00DF35DF">
        <w:t>;</w:t>
      </w:r>
    </w:p>
    <w:p w14:paraId="5ECFFB00" w14:textId="46C0F546" w:rsidR="00AB5974" w:rsidRDefault="0087036C" w:rsidP="00C76999">
      <w:pPr>
        <w:pStyle w:val="Odstavecseseznamem"/>
        <w:numPr>
          <w:ilvl w:val="0"/>
          <w:numId w:val="58"/>
        </w:numPr>
      </w:pPr>
      <w:r>
        <w:t>v kapitole 4 dotačního programu</w:t>
      </w:r>
      <w:r w:rsidR="002A05D6">
        <w:t>.</w:t>
      </w:r>
    </w:p>
    <w:p w14:paraId="5D5B67A9" w14:textId="42E882D4" w:rsidR="00263253" w:rsidRDefault="00263253" w:rsidP="00263253">
      <w:r>
        <w:t>Drobné překlepy a zřejmé nesprávnosti v neopravitelných náležitostech žádosti nezakládají důvod pro vyřazení žádosti.</w:t>
      </w:r>
    </w:p>
    <w:p w14:paraId="16A4B190" w14:textId="39EC8BCE" w:rsidR="00263253" w:rsidRDefault="00263253" w:rsidP="00263253">
      <w:r>
        <w:t>Hodnoceno bude, zda žádost a její přílohy jsou řádně (úplně) vyplněné, údaje v nich nejsou mezi sebou v rozporu, nechybí žádná z povinných příloh, údaje v žádosti a přílohách jsou v souladu s účelem a podmínkami dotačního programu.</w:t>
      </w:r>
    </w:p>
    <w:p w14:paraId="2F03E076" w14:textId="4EB76794" w:rsidR="0047670B" w:rsidRDefault="00263253" w:rsidP="00263253">
      <w:r>
        <w:t xml:space="preserve">V případě zjištění nedostatků v opravitelných náležitostech žádosti či přílohách, bude </w:t>
      </w:r>
      <w:r w:rsidR="00B06415">
        <w:t xml:space="preserve">konečný </w:t>
      </w:r>
      <w:r>
        <w:t xml:space="preserve">žadatel písemně vyzván k doplnění, vysvětlení či nápravě nedostatků. </w:t>
      </w:r>
      <w:r w:rsidR="005C3C60">
        <w:t>Konečný ž</w:t>
      </w:r>
      <w:r>
        <w:t xml:space="preserve">adatel může toto doplnění provést maximálně </w:t>
      </w:r>
      <w:r w:rsidR="002A2F33">
        <w:t>dvakrát</w:t>
      </w:r>
      <w:r>
        <w:t>.</w:t>
      </w:r>
      <w:r w:rsidR="00700420" w:rsidRPr="00700420">
        <w:t xml:space="preserve"> Konečný žadatel při výzvě k opravě/doplnění může měnit pouze to, k čemu byl vyzván.</w:t>
      </w:r>
      <w:r>
        <w:t xml:space="preserve"> </w:t>
      </w:r>
    </w:p>
    <w:p w14:paraId="394AE2DF" w14:textId="4884798D" w:rsidR="00F52A49" w:rsidRDefault="005C3C60" w:rsidP="00263253">
      <w:r>
        <w:t>Konečný ž</w:t>
      </w:r>
      <w:r w:rsidR="00263253">
        <w:t xml:space="preserve">adatel má povinnost doplnit (napravit) zjištěné nedostatky, a to ve lhůtě </w:t>
      </w:r>
      <w:r w:rsidR="00F52A49" w:rsidRPr="00F52A49">
        <w:t>maximálně 10 pracovních dnů. Lhůta pro nápravu chyb začíná běžet následujícím pracovním dnem po doručení výzvy k opravě. Lhůta je závazná a není možné zažádat o její prodloužení.</w:t>
      </w:r>
    </w:p>
    <w:p w14:paraId="6CCF825B" w14:textId="2D92D570" w:rsidR="003E71CB" w:rsidRDefault="003E71CB" w:rsidP="00263253">
      <w:r w:rsidRPr="003E71CB">
        <w:t xml:space="preserve">V případě, že konečný žadatel neodpoví na 1. výzvu ve lhůtě 10 pracovních dnů od doručení, bude takováto žádost o </w:t>
      </w:r>
      <w:r w:rsidR="00802BAC">
        <w:t>dotaci</w:t>
      </w:r>
      <w:r w:rsidR="00802BAC" w:rsidRPr="003E71CB">
        <w:t xml:space="preserve"> </w:t>
      </w:r>
      <w:r w:rsidRPr="003E71CB">
        <w:t>vyřazena z procesu hodnocení.</w:t>
      </w:r>
    </w:p>
    <w:p w14:paraId="40AF352B" w14:textId="7512F716" w:rsidR="003E71CB" w:rsidRDefault="003E71CB" w:rsidP="00263253">
      <w:r w:rsidRPr="003E71CB">
        <w:t>Pokud bude v žádosti nalezena jiná formální chyba, nebo konečný žadatel správně neopraví požad</w:t>
      </w:r>
      <w:r w:rsidR="00310F39">
        <w:t>avky</w:t>
      </w:r>
      <w:r w:rsidRPr="003E71CB">
        <w:t xml:space="preserve"> z 1. výzvy k opravě/doplnění, bude konečnému žadateli zaslána 2. výzva. V případě, že konečný žadatel </w:t>
      </w:r>
      <w:r w:rsidR="007643C8" w:rsidRPr="003E71CB">
        <w:t xml:space="preserve">ve lhůtě 10 pracovních dnů od doručení </w:t>
      </w:r>
      <w:r w:rsidRPr="003E71CB">
        <w:t>neopraví požad</w:t>
      </w:r>
      <w:r w:rsidR="000B0504">
        <w:t>avky</w:t>
      </w:r>
      <w:r w:rsidRPr="003E71CB">
        <w:t xml:space="preserve"> </w:t>
      </w:r>
      <w:r w:rsidR="00CE41E8">
        <w:t xml:space="preserve">či bude oprava nedostatečná </w:t>
      </w:r>
      <w:r w:rsidR="000B0504">
        <w:t xml:space="preserve">ani </w:t>
      </w:r>
      <w:r w:rsidRPr="003E71CB">
        <w:t xml:space="preserve">na 2. výzvu, bude žádost o </w:t>
      </w:r>
      <w:r w:rsidR="00662303">
        <w:t>dotaci</w:t>
      </w:r>
      <w:r w:rsidR="00662303" w:rsidRPr="003E71CB">
        <w:t xml:space="preserve"> </w:t>
      </w:r>
      <w:r w:rsidRPr="003E71CB">
        <w:t>vyřazena z procesu hodnocení.</w:t>
      </w:r>
    </w:p>
    <w:p w14:paraId="1A24CAA1" w14:textId="254ABACE" w:rsidR="00D9032E" w:rsidRDefault="00D9032E" w:rsidP="00263253">
      <w:r>
        <w:t>Nedostatky žádosti, které může poskytovatel ověřit z veřejně dostupných zdrojů či dokumentů, opraví poskytovatel sám bez výzvy k</w:t>
      </w:r>
      <w:r w:rsidR="00CA63D4">
        <w:t>e konečnému</w:t>
      </w:r>
      <w:r>
        <w:t> žadateli.</w:t>
      </w:r>
    </w:p>
    <w:p w14:paraId="2110EDF8" w14:textId="4AD66905" w:rsidR="0070127F" w:rsidRDefault="0070127F" w:rsidP="00263253">
      <w:r>
        <w:lastRenderedPageBreak/>
        <w:t xml:space="preserve">Poskytovatel je oprávněn vyžádat si od </w:t>
      </w:r>
      <w:r w:rsidR="00C50B18">
        <w:t xml:space="preserve">konečného </w:t>
      </w:r>
      <w:r>
        <w:t xml:space="preserve">žadatele další dokumenty i mimo rámec výslovně uvedených v dotačním programu vzniknou-li pochybnosti o </w:t>
      </w:r>
      <w:r w:rsidR="00364D2F">
        <w:t>nároku na přidělení dotace</w:t>
      </w:r>
      <w:r>
        <w:t>.</w:t>
      </w:r>
    </w:p>
    <w:p w14:paraId="33A697EB" w14:textId="4FA455AD" w:rsidR="00263253" w:rsidRDefault="00263253" w:rsidP="00263253">
      <w:r>
        <w:t>V průběhu administrace žádostí nebudou poskytovány žádné informace vztahující se ke konkrétním žádostem a průběžným výsledkům hodnocení.</w:t>
      </w:r>
    </w:p>
    <w:p w14:paraId="6E77B732" w14:textId="04A75E22" w:rsidR="00263253" w:rsidRPr="00263253" w:rsidRDefault="00263253" w:rsidP="00263253">
      <w:pPr>
        <w:rPr>
          <w:b/>
        </w:rPr>
      </w:pPr>
      <w:r w:rsidRPr="00263253">
        <w:rPr>
          <w:b/>
        </w:rPr>
        <w:t>Schválení</w:t>
      </w:r>
      <w:r w:rsidR="00221717">
        <w:rPr>
          <w:b/>
        </w:rPr>
        <w:t xml:space="preserve"> a přidělení</w:t>
      </w:r>
      <w:r w:rsidRPr="00263253">
        <w:rPr>
          <w:b/>
        </w:rPr>
        <w:t xml:space="preserve"> dotace</w:t>
      </w:r>
      <w:r w:rsidR="003A5F54">
        <w:rPr>
          <w:b/>
        </w:rPr>
        <w:t xml:space="preserve"> </w:t>
      </w:r>
    </w:p>
    <w:p w14:paraId="4E3C5F58" w14:textId="7C85B2BD" w:rsidR="00C04C94" w:rsidRDefault="00C04C94" w:rsidP="00C04C94">
      <w:r>
        <w:t xml:space="preserve">Bez zbytečného odkladu od doložení všech požadovaných náležitostí žádosti, splnění podmínek dotačního programu a odsouhlasení přijatelnosti </w:t>
      </w:r>
      <w:r w:rsidR="00CE32AE">
        <w:t xml:space="preserve">a formálních náležitostí </w:t>
      </w:r>
      <w:r>
        <w:t>žádosti poskytovatelem schválí</w:t>
      </w:r>
      <w:r w:rsidR="00CE32AE">
        <w:t xml:space="preserve"> </w:t>
      </w:r>
      <w:r w:rsidR="006007CB">
        <w:t xml:space="preserve">orgány </w:t>
      </w:r>
      <w:r w:rsidR="00CE32AE">
        <w:t xml:space="preserve">kraje </w:t>
      </w:r>
      <w:r>
        <w:t>žádosti k financování, dále schválí seznam vyřazených žádostí (zpětvzetí či odstoupení od žádosti schvalování nepodléhá) a případně zásobník projektů.</w:t>
      </w:r>
    </w:p>
    <w:p w14:paraId="1837647F" w14:textId="738E46A8" w:rsidR="00E64E7E" w:rsidRDefault="00344D09" w:rsidP="00C04C94">
      <w:pPr>
        <w:rPr>
          <w:b/>
        </w:rPr>
      </w:pPr>
      <w:r w:rsidRPr="00344D09">
        <w:t xml:space="preserve">Dotace bude žadatelům přidělována dle pořadí přijetí žádosti elektronickým systémem, a to až do vyčerpání alokace. Zásobníkové žádosti budou taktéž uvolňovány v pořadí dle pořadového čísla přijetí žádosti elektronickým systémem. </w:t>
      </w:r>
    </w:p>
    <w:p w14:paraId="044518C1" w14:textId="416D34F7" w:rsidR="00C04C94" w:rsidRDefault="00C04C94" w:rsidP="00C04C94">
      <w:pPr>
        <w:rPr>
          <w:b/>
        </w:rPr>
      </w:pPr>
      <w:r w:rsidRPr="00C04C94">
        <w:rPr>
          <w:b/>
        </w:rPr>
        <w:t>Uzavření smlouvy</w:t>
      </w:r>
    </w:p>
    <w:p w14:paraId="6E837DC9" w14:textId="3026EDF4" w:rsidR="00C04C94" w:rsidRDefault="00C04C94" w:rsidP="00C04C94">
      <w:r w:rsidRPr="00C04C94">
        <w:t xml:space="preserve">Do 30 pracovních dní od usnesení </w:t>
      </w:r>
      <w:r w:rsidR="004C41E5">
        <w:t>příslušného orgánu</w:t>
      </w:r>
      <w:r w:rsidR="00214AD2" w:rsidRPr="00C04C94">
        <w:t xml:space="preserve"> </w:t>
      </w:r>
      <w:r w:rsidRPr="00C04C94">
        <w:t>Karlovarského kraje bude žadatel</w:t>
      </w:r>
      <w:r w:rsidR="00A23652">
        <w:t xml:space="preserve"> o výsledku schválení žádosti </w:t>
      </w:r>
      <w:r w:rsidR="007C68A1">
        <w:t xml:space="preserve">vyrozuměn </w:t>
      </w:r>
      <w:r w:rsidR="00A23652">
        <w:t>a</w:t>
      </w:r>
      <w:r w:rsidRPr="00C04C94">
        <w:t xml:space="preserve"> v případě </w:t>
      </w:r>
      <w:r w:rsidR="00A23652">
        <w:t>vyhovujíc</w:t>
      </w:r>
      <w:r w:rsidR="00FB65AF">
        <w:t>í</w:t>
      </w:r>
      <w:r w:rsidRPr="00C04C94">
        <w:t xml:space="preserve"> žádost</w:t>
      </w:r>
      <w:r w:rsidR="007C68A1">
        <w:t>i</w:t>
      </w:r>
      <w:r w:rsidRPr="00C04C94">
        <w:t xml:space="preserve"> vyzván k uzavření smlouvy.</w:t>
      </w:r>
      <w:r w:rsidR="00A23652">
        <w:t xml:space="preserve"> </w:t>
      </w:r>
      <w:r w:rsidR="00243F4A">
        <w:t>Současně bude</w:t>
      </w:r>
      <w:r w:rsidR="007D3DE9">
        <w:t xml:space="preserve"> konečnému</w:t>
      </w:r>
      <w:r w:rsidR="00243F4A">
        <w:t xml:space="preserve"> žadateli uložena lhůta k dodání plné moci pro případ, že bude smlouvu podepisovat v zastoupení.</w:t>
      </w:r>
    </w:p>
    <w:p w14:paraId="415E98DA" w14:textId="71FAAA28" w:rsidR="00BC1976" w:rsidRPr="00C04C94" w:rsidRDefault="00BC1976" w:rsidP="00C04C94">
      <w:r w:rsidRPr="00183009">
        <w:rPr>
          <w:b/>
        </w:rPr>
        <w:t xml:space="preserve">V případě, že </w:t>
      </w:r>
      <w:r w:rsidR="000B38D3">
        <w:rPr>
          <w:b/>
        </w:rPr>
        <w:t xml:space="preserve">konečný </w:t>
      </w:r>
      <w:r w:rsidRPr="00183009">
        <w:rPr>
          <w:b/>
        </w:rPr>
        <w:t>žadatel bude podepisovat smlouvu v zastoupení, je povinen před podpisem smlouvy poskytovateli doložit úředně ověřenou plnou moc k zastupování.</w:t>
      </w:r>
    </w:p>
    <w:p w14:paraId="38D5647F" w14:textId="18F19559" w:rsidR="00C04C94" w:rsidRDefault="00C04C94" w:rsidP="00C04C94">
      <w:r w:rsidRPr="00C04C94">
        <w:t xml:space="preserve">Pokud </w:t>
      </w:r>
      <w:r w:rsidR="000B38D3">
        <w:t xml:space="preserve">konečný </w:t>
      </w:r>
      <w:r w:rsidRPr="00C04C94">
        <w:t xml:space="preserve">žadatel </w:t>
      </w:r>
      <w:r w:rsidR="003702F7">
        <w:t>plnou moc</w:t>
      </w:r>
      <w:r w:rsidRPr="00C04C94">
        <w:t xml:space="preserve"> nepředloží nebo</w:t>
      </w:r>
      <w:r w:rsidR="002E3012">
        <w:t xml:space="preserve"> následně</w:t>
      </w:r>
      <w:r w:rsidRPr="00C04C94">
        <w:t xml:space="preserve"> nepodepíše smlouvu</w:t>
      </w:r>
      <w:r w:rsidR="00262B35">
        <w:t xml:space="preserve"> </w:t>
      </w:r>
      <w:r w:rsidR="00262B35" w:rsidRPr="00C04C94">
        <w:t>ve stanovené lhůtě</w:t>
      </w:r>
      <w:r w:rsidRPr="00C04C94">
        <w:t>, bude žádost vyřazena a s žadatelem nebude uzavřena smlouva o poskytnutí dotace.</w:t>
      </w:r>
    </w:p>
    <w:p w14:paraId="29357D4F" w14:textId="6CAB3583" w:rsidR="00320BAE" w:rsidRPr="00320BAE" w:rsidRDefault="00320BAE" w:rsidP="00320BAE">
      <w:r w:rsidRPr="00320BAE">
        <w:t>Uzavřením smlouvy</w:t>
      </w:r>
      <w:r w:rsidR="00EE4AB0">
        <w:t xml:space="preserve"> </w:t>
      </w:r>
      <w:r w:rsidR="00EE4AB0" w:rsidRPr="002A05D6">
        <w:t>(</w:t>
      </w:r>
      <w:r w:rsidR="00EE4AB0" w:rsidRPr="00D475BD">
        <w:t xml:space="preserve">vzor viz příloha </w:t>
      </w:r>
      <w:r w:rsidR="00BB7D8E" w:rsidRPr="00D475BD">
        <w:t>6</w:t>
      </w:r>
      <w:r w:rsidR="00EE4AB0" w:rsidRPr="00D475BD">
        <w:t>;</w:t>
      </w:r>
      <w:r w:rsidR="00C02F50" w:rsidRPr="00D475BD">
        <w:t xml:space="preserve"> </w:t>
      </w:r>
      <w:r w:rsidR="00EE4AB0" w:rsidRPr="00D475BD">
        <w:t>žadatel nevyplňuje</w:t>
      </w:r>
      <w:r w:rsidR="00EE4AB0" w:rsidRPr="002A05D6">
        <w:t>)</w:t>
      </w:r>
      <w:r w:rsidRPr="00320BAE">
        <w:t xml:space="preserve"> se žadatel stává konečným </w:t>
      </w:r>
      <w:r w:rsidR="00BC2D0A">
        <w:t>příjemcem</w:t>
      </w:r>
      <w:r w:rsidRPr="00320BAE">
        <w:t>.</w:t>
      </w:r>
    </w:p>
    <w:p w14:paraId="60C362C7" w14:textId="6FF66F3B" w:rsidR="00320BAE" w:rsidRPr="00320BAE" w:rsidRDefault="00320BAE" w:rsidP="00320BAE">
      <w:r w:rsidRPr="00320BAE">
        <w:t xml:space="preserve">Zařazením do zásobníku usnesením </w:t>
      </w:r>
      <w:r w:rsidR="00F5779D">
        <w:t xml:space="preserve">orgánu </w:t>
      </w:r>
      <w:r w:rsidRPr="00320BAE">
        <w:t xml:space="preserve">Karlovarského kraje je žádost považována za schválenou s tím, že na ni bude poskytnuta dotace </w:t>
      </w:r>
      <w:r w:rsidR="00500211">
        <w:t xml:space="preserve">pouze </w:t>
      </w:r>
      <w:r w:rsidRPr="00320BAE">
        <w:t xml:space="preserve">v případě, že se v rámci </w:t>
      </w:r>
      <w:r w:rsidR="007A43CA">
        <w:t>dotačního programu</w:t>
      </w:r>
      <w:r w:rsidR="004E13AF">
        <w:t xml:space="preserve"> navýší, popř.</w:t>
      </w:r>
      <w:r w:rsidR="007A43CA">
        <w:t xml:space="preserve"> uvolní</w:t>
      </w:r>
      <w:r w:rsidRPr="00320BAE">
        <w:t xml:space="preserve"> dostatečné finanční prostředky.</w:t>
      </w:r>
    </w:p>
    <w:p w14:paraId="66D21502" w14:textId="34399F22" w:rsidR="004D509B" w:rsidRDefault="00320BAE" w:rsidP="00C04C94">
      <w:pPr>
        <w:rPr>
          <w:b/>
        </w:rPr>
      </w:pPr>
      <w:r w:rsidRPr="00320BAE">
        <w:t xml:space="preserve">V případě, že žádost byla zařazena do zásobníku, lhůta 30 pracovních dní na uzavření smlouvy od usnesení </w:t>
      </w:r>
      <w:r w:rsidR="00E25C8B">
        <w:t>orgánu</w:t>
      </w:r>
      <w:r w:rsidR="00E25C8B" w:rsidRPr="00320BAE">
        <w:t xml:space="preserve"> </w:t>
      </w:r>
      <w:r w:rsidRPr="00320BAE">
        <w:t>Karlovarského kraje není relevantní.</w:t>
      </w:r>
    </w:p>
    <w:p w14:paraId="4834ECDD" w14:textId="15EAABEB" w:rsidR="004C228F" w:rsidRDefault="00131376" w:rsidP="00C04C94">
      <w:pPr>
        <w:rPr>
          <w:b/>
        </w:rPr>
      </w:pPr>
      <w:r>
        <w:rPr>
          <w:b/>
        </w:rPr>
        <w:t>Společné ustanovení k d</w:t>
      </w:r>
      <w:r w:rsidR="004C228F">
        <w:rPr>
          <w:b/>
        </w:rPr>
        <w:t>oručování písemností</w:t>
      </w:r>
      <w:r>
        <w:rPr>
          <w:b/>
        </w:rPr>
        <w:t xml:space="preserve"> </w:t>
      </w:r>
    </w:p>
    <w:p w14:paraId="68B45A07" w14:textId="25296018" w:rsidR="004C228F" w:rsidRDefault="004C228F" w:rsidP="004C228F">
      <w:r w:rsidRPr="00E46A6D">
        <w:lastRenderedPageBreak/>
        <w:t xml:space="preserve">Písemnosti zasílané </w:t>
      </w:r>
      <w:r w:rsidR="00CC5E98">
        <w:t>konečnému</w:t>
      </w:r>
      <w:r w:rsidR="00C618CB">
        <w:t xml:space="preserve"> </w:t>
      </w:r>
      <w:r w:rsidRPr="00E46A6D">
        <w:t>žadateli</w:t>
      </w:r>
      <w:r w:rsidR="00C618CB">
        <w:t>/příjemci</w:t>
      </w:r>
      <w:r w:rsidR="000F79B1">
        <w:t xml:space="preserve"> v rámci dotačního programu</w:t>
      </w:r>
      <w:r w:rsidRPr="00E46A6D">
        <w:t xml:space="preserve"> se považují za doručené také v případě, že danou písemnost adresát odmítne převzít, doručovatel (provozovatel poštovních služeb) písemnost označí za nedoručitelnou nebo si adresát písemnost u doručovatele (provozovatele poštovních služeb) v úložní lhůtě nevyzvedne, pak je dnem doručení den, kdy se písemnost vrátila odesílateli.</w:t>
      </w:r>
    </w:p>
    <w:p w14:paraId="1B6E2A02" w14:textId="0B39D8E7" w:rsidR="00C80E78" w:rsidRPr="00E46A6D" w:rsidRDefault="00C80E78" w:rsidP="004C228F">
      <w:r w:rsidRPr="00C80E78">
        <w:t>V případě pochybností</w:t>
      </w:r>
      <w:r>
        <w:t xml:space="preserve"> u doručování</w:t>
      </w:r>
      <w:r w:rsidRPr="00C80E78">
        <w:t xml:space="preserve"> se má za to, že </w:t>
      </w:r>
      <w:r w:rsidR="00AB0E25">
        <w:t>písemnost</w:t>
      </w:r>
      <w:r w:rsidR="00AB0E25" w:rsidRPr="00C80E78">
        <w:t xml:space="preserve"> </w:t>
      </w:r>
      <w:r w:rsidRPr="00C80E78">
        <w:t>byla doručena 5. dnem od jejího odeslání</w:t>
      </w:r>
      <w:r>
        <w:t>.</w:t>
      </w:r>
    </w:p>
    <w:p w14:paraId="381075A5" w14:textId="37C9F67F" w:rsidR="00320BAE" w:rsidRDefault="00BD7DE5" w:rsidP="00C04C94">
      <w:pPr>
        <w:rPr>
          <w:b/>
        </w:rPr>
      </w:pPr>
      <w:r>
        <w:rPr>
          <w:b/>
        </w:rPr>
        <w:t xml:space="preserve">Seznam </w:t>
      </w:r>
      <w:r w:rsidR="00B22628">
        <w:rPr>
          <w:b/>
        </w:rPr>
        <w:t xml:space="preserve">konečných </w:t>
      </w:r>
      <w:r>
        <w:rPr>
          <w:b/>
        </w:rPr>
        <w:t>příjemců dotace a zveřejnění smluv</w:t>
      </w:r>
    </w:p>
    <w:p w14:paraId="65E63386" w14:textId="5AD94C71" w:rsidR="00E46A6D" w:rsidRPr="00E46A6D" w:rsidRDefault="00E46A6D" w:rsidP="00E46A6D">
      <w:r w:rsidRPr="00E46A6D">
        <w:t>Veškeré uzavřené smlouvy budou v souladu s ustanovením zákona č. 106/1999 Sb., o svobodném přístupu k informacím, v platném znění a zákona č. 11</w:t>
      </w:r>
      <w:r>
        <w:t>0</w:t>
      </w:r>
      <w:r w:rsidRPr="00E46A6D">
        <w:t>/20</w:t>
      </w:r>
      <w:r>
        <w:t>19</w:t>
      </w:r>
      <w:r w:rsidRPr="00E46A6D">
        <w:t xml:space="preserve"> Sb., o </w:t>
      </w:r>
      <w:r w:rsidR="00876E84">
        <w:t>zpracování</w:t>
      </w:r>
      <w:r w:rsidRPr="00E46A6D">
        <w:t xml:space="preserve"> osobních údajů, v platném znění zveřejněny </w:t>
      </w:r>
      <w:r w:rsidR="007572F2">
        <w:t>v registru smluv</w:t>
      </w:r>
      <w:r w:rsidRPr="00E46A6D">
        <w:t>.</w:t>
      </w:r>
    </w:p>
    <w:p w14:paraId="4B5382A1" w14:textId="219A97D2" w:rsidR="00E46A6D" w:rsidRPr="00E46A6D" w:rsidRDefault="00E46A6D" w:rsidP="00E46A6D">
      <w:r w:rsidRPr="00E46A6D">
        <w:t>Další údaje (</w:t>
      </w:r>
      <w:r w:rsidR="00EC3257">
        <w:t xml:space="preserve">obchodní firma, </w:t>
      </w:r>
      <w:r w:rsidR="00EE2AB4">
        <w:t>údaje o zastupující osobě</w:t>
      </w:r>
      <w:r w:rsidRPr="00E46A6D">
        <w:t xml:space="preserve">, </w:t>
      </w:r>
      <w:r w:rsidR="00EC3257">
        <w:t>sídlo společnosti</w:t>
      </w:r>
      <w:r w:rsidRPr="00E46A6D">
        <w:t>, místo realizace,</w:t>
      </w:r>
      <w:r w:rsidR="00EC3257">
        <w:t xml:space="preserve"> </w:t>
      </w:r>
      <w:r w:rsidR="009E2653">
        <w:t>údaje o projektu</w:t>
      </w:r>
      <w:r w:rsidR="00EC3257">
        <w:t>,</w:t>
      </w:r>
      <w:r w:rsidRPr="00E46A6D">
        <w:t xml:space="preserve"> celkové způsobilé výdaje, uhrazené způsobilé výdaje a číslo dokladů, kterým byly výdaje uhrazeny, aj.) budou poskytnuty formou tabulky Státnímu fondu životního prostředí ČR</w:t>
      </w:r>
      <w:r w:rsidR="0048221F">
        <w:t>,</w:t>
      </w:r>
      <w:r w:rsidRPr="00E46A6D">
        <w:t xml:space="preserve"> Ministerstvu životního prostředí,</w:t>
      </w:r>
      <w:r w:rsidR="0048221F">
        <w:t xml:space="preserve"> </w:t>
      </w:r>
      <w:r w:rsidRPr="00E46A6D">
        <w:t>popř. dalším kontrolním orgánům.</w:t>
      </w:r>
    </w:p>
    <w:p w14:paraId="5DC74A5B" w14:textId="6DA5FF2E" w:rsidR="00E46A6D" w:rsidRPr="00E46A6D" w:rsidRDefault="00E46A6D" w:rsidP="00E46A6D">
      <w:r w:rsidRPr="00E46A6D">
        <w:t xml:space="preserve">Každý konečný </w:t>
      </w:r>
      <w:r w:rsidR="00341899">
        <w:t>příjemce</w:t>
      </w:r>
      <w:r w:rsidR="00341899" w:rsidRPr="00E46A6D">
        <w:t xml:space="preserve"> </w:t>
      </w:r>
      <w:r w:rsidRPr="00E46A6D">
        <w:t xml:space="preserve">bude uveden v seznamu </w:t>
      </w:r>
      <w:r w:rsidR="00B22628">
        <w:t xml:space="preserve">konečných </w:t>
      </w:r>
      <w:r w:rsidRPr="00E46A6D">
        <w:t xml:space="preserve">příjemců podpory, který </w:t>
      </w:r>
      <w:r w:rsidR="00B90F84">
        <w:t>bude</w:t>
      </w:r>
      <w:r w:rsidRPr="00E46A6D">
        <w:t xml:space="preserve"> zveřejněn.</w:t>
      </w:r>
    </w:p>
    <w:p w14:paraId="3D871D3D" w14:textId="38CED835" w:rsidR="00A91629" w:rsidRDefault="00C95F1D" w:rsidP="001D2FDF">
      <w:pPr>
        <w:pStyle w:val="Nadpis1"/>
        <w:numPr>
          <w:ilvl w:val="0"/>
          <w:numId w:val="1"/>
        </w:numPr>
        <w:ind w:left="426" w:hanging="426"/>
      </w:pPr>
      <w:bookmarkStart w:id="70" w:name="_Toc167796301"/>
      <w:r>
        <w:t xml:space="preserve"> </w:t>
      </w:r>
      <w:bookmarkStart w:id="71" w:name="_Toc207286206"/>
      <w:r>
        <w:t>Vyúčtování dotace a závěrečná zpráva</w:t>
      </w:r>
      <w:bookmarkStart w:id="72" w:name="_Toc167796415"/>
      <w:bookmarkStart w:id="73" w:name="_Toc167796614"/>
      <w:bookmarkStart w:id="74" w:name="_Toc167796302"/>
      <w:bookmarkEnd w:id="70"/>
      <w:bookmarkEnd w:id="72"/>
      <w:bookmarkEnd w:id="73"/>
      <w:bookmarkEnd w:id="74"/>
      <w:bookmarkEnd w:id="71"/>
    </w:p>
    <w:p w14:paraId="7813B7FE" w14:textId="2188EE9C" w:rsidR="00A91629" w:rsidRPr="00884511" w:rsidRDefault="00A91629" w:rsidP="0040410C">
      <w:r w:rsidRPr="0082328B">
        <w:rPr>
          <w:bCs/>
        </w:rPr>
        <w:t>Konečný příjemce je povinen ukončit realizaci projektu</w:t>
      </w:r>
      <w:r w:rsidR="00884511">
        <w:rPr>
          <w:bCs/>
        </w:rPr>
        <w:t xml:space="preserve"> nejpozděj</w:t>
      </w:r>
      <w:r w:rsidR="00384235">
        <w:rPr>
          <w:bCs/>
        </w:rPr>
        <w:t>i</w:t>
      </w:r>
      <w:r w:rsidRPr="0082328B">
        <w:rPr>
          <w:bCs/>
        </w:rPr>
        <w:t xml:space="preserve"> do data uvedeného ve smlouvě</w:t>
      </w:r>
      <w:r w:rsidR="004935DD" w:rsidRPr="0082328B">
        <w:rPr>
          <w:bCs/>
        </w:rPr>
        <w:t>.</w:t>
      </w:r>
      <w:r w:rsidR="00476440">
        <w:rPr>
          <w:bCs/>
        </w:rPr>
        <w:t xml:space="preserve"> Do stejného data musejí být zrealizovány podporované aktivity dle kapitoly 2.</w:t>
      </w:r>
      <w:r w:rsidR="00566BAE">
        <w:rPr>
          <w:bCs/>
        </w:rPr>
        <w:t>1</w:t>
      </w:r>
      <w:r w:rsidR="00F93888">
        <w:rPr>
          <w:bCs/>
        </w:rPr>
        <w:t xml:space="preserve"> dotačního programu.</w:t>
      </w:r>
    </w:p>
    <w:p w14:paraId="6E48A87F" w14:textId="2766312D" w:rsidR="0040410C" w:rsidRDefault="0040410C" w:rsidP="0040410C">
      <w:r>
        <w:t xml:space="preserve">Nejzazší datum ukončení realizace projektu je stanoveno nejpozději do </w:t>
      </w:r>
      <w:r w:rsidR="001D115E">
        <w:br/>
      </w:r>
      <w:r w:rsidR="003273B0">
        <w:t>14</w:t>
      </w:r>
      <w:r>
        <w:t xml:space="preserve">. </w:t>
      </w:r>
      <w:r w:rsidR="00C81B00">
        <w:t>4</w:t>
      </w:r>
      <w:r>
        <w:t>. 202</w:t>
      </w:r>
      <w:r w:rsidR="00863686">
        <w:t>7</w:t>
      </w:r>
      <w:r>
        <w:t xml:space="preserve">. </w:t>
      </w:r>
    </w:p>
    <w:p w14:paraId="7474F6DC" w14:textId="6816B430" w:rsidR="0040410C" w:rsidRDefault="0040410C" w:rsidP="0040410C">
      <w:r>
        <w:t>Ukončení</w:t>
      </w:r>
      <w:r w:rsidR="00562C08">
        <w:t>m</w:t>
      </w:r>
      <w:r>
        <w:t xml:space="preserve"> realizace projektu </w:t>
      </w:r>
      <w:r w:rsidR="00562C08">
        <w:t xml:space="preserve">se rozumí </w:t>
      </w:r>
      <w:r w:rsidR="00562C08" w:rsidRPr="00562C08">
        <w:t>datum uskutečnění zdanitelného plnění na faktuře v rámci úhrady poslední dlužné částky dodavateli/dodavatelům (zahrnuté do způsobilých výdajů)</w:t>
      </w:r>
      <w:r w:rsidR="007C1921">
        <w:t>.</w:t>
      </w:r>
    </w:p>
    <w:p w14:paraId="462F5753" w14:textId="16795E4C" w:rsidR="0040410C" w:rsidRDefault="0040410C" w:rsidP="0040410C">
      <w:r>
        <w:t xml:space="preserve">Konečný příjemce je povinen doručit poskytovateli dotace do 2 měsíců od ukončení realizace projektu, nejpozději však do </w:t>
      </w:r>
      <w:r w:rsidR="00116590">
        <w:t>16</w:t>
      </w:r>
      <w:r w:rsidRPr="00B17627">
        <w:t xml:space="preserve">. </w:t>
      </w:r>
      <w:r w:rsidR="00C81B00">
        <w:t>6</w:t>
      </w:r>
      <w:r w:rsidRPr="00B17627">
        <w:t>. 202</w:t>
      </w:r>
      <w:r w:rsidR="00863686">
        <w:t>7</w:t>
      </w:r>
      <w:r>
        <w:t xml:space="preserve"> (včetně) závěrečnou zprávu (viz příloha </w:t>
      </w:r>
      <w:r w:rsidR="00EF34B6">
        <w:t>7</w:t>
      </w:r>
      <w:r>
        <w:t xml:space="preserve">). V případě, že datum ukončení realizace předchází datu podepsání smlouvy, je konečný příjemce povinen doložit závěrečnou zprávu do 2 měsíců od podpisu smlouvy. </w:t>
      </w:r>
    </w:p>
    <w:p w14:paraId="2135D94E" w14:textId="77777777" w:rsidR="0040410C" w:rsidRDefault="0040410C" w:rsidP="0040410C">
      <w:r>
        <w:t>Závěrečná zpráva bude mj. obsahovat:</w:t>
      </w:r>
    </w:p>
    <w:p w14:paraId="29DE4A1F" w14:textId="77777777" w:rsidR="0040410C" w:rsidRDefault="0040410C" w:rsidP="0040410C">
      <w:pPr>
        <w:pStyle w:val="Odstavecseseznamem"/>
        <w:numPr>
          <w:ilvl w:val="0"/>
          <w:numId w:val="17"/>
        </w:numPr>
      </w:pPr>
      <w:r>
        <w:lastRenderedPageBreak/>
        <w:t>stručný popis realizovaného projektu a finanční vyúčtování projektu (je součástí formuláře závěrečné zprávy);</w:t>
      </w:r>
    </w:p>
    <w:p w14:paraId="4FCE575C" w14:textId="77777777" w:rsidR="0040410C" w:rsidRDefault="0040410C" w:rsidP="0040410C">
      <w:pPr>
        <w:pStyle w:val="Odstavecseseznamem"/>
        <w:numPr>
          <w:ilvl w:val="0"/>
          <w:numId w:val="17"/>
        </w:numPr>
      </w:pPr>
      <w:r w:rsidRPr="00254E62">
        <w:rPr>
          <w:b/>
        </w:rPr>
        <w:t>kopie faktur nebo zjednodušených daňových dokladů</w:t>
      </w:r>
      <w:r w:rsidRPr="00254E62">
        <w:t xml:space="preserve"> </w:t>
      </w:r>
      <w:r>
        <w:t>(např. faktury) za všechny výdaje, které konečný příjemce žádá proplatit z dotace a dále:</w:t>
      </w:r>
    </w:p>
    <w:p w14:paraId="39FA44EE" w14:textId="77777777" w:rsidR="0040410C" w:rsidRDefault="0040410C" w:rsidP="0040410C">
      <w:pPr>
        <w:pStyle w:val="Odstavecseseznamem"/>
        <w:numPr>
          <w:ilvl w:val="0"/>
          <w:numId w:val="21"/>
        </w:numPr>
      </w:pPr>
      <w:r>
        <w:t>faktury musí být vystaveny na konečného příjemce;</w:t>
      </w:r>
    </w:p>
    <w:p w14:paraId="51333680" w14:textId="77777777" w:rsidR="0040410C" w:rsidRDefault="0040410C" w:rsidP="0040410C">
      <w:pPr>
        <w:pStyle w:val="Odstavecseseznamem"/>
        <w:numPr>
          <w:ilvl w:val="0"/>
          <w:numId w:val="21"/>
        </w:numPr>
      </w:pPr>
      <w:r>
        <w:t>z obsahu každého dokladu musí být zřejmé, že se týká předmětu realizovaného projektu a místa realizace;</w:t>
      </w:r>
    </w:p>
    <w:p w14:paraId="34BEB6C0" w14:textId="77777777" w:rsidR="0040410C" w:rsidRDefault="0040410C" w:rsidP="0040410C">
      <w:pPr>
        <w:pStyle w:val="Odstavecseseznamem"/>
        <w:numPr>
          <w:ilvl w:val="0"/>
          <w:numId w:val="21"/>
        </w:numPr>
      </w:pPr>
      <w:r>
        <w:t>z obsahu dokladů musí být zřetelné rozlišení jednotlivých nárokovaných položek;</w:t>
      </w:r>
    </w:p>
    <w:p w14:paraId="1375ACF5" w14:textId="77777777" w:rsidR="0040410C" w:rsidRDefault="0040410C" w:rsidP="0040410C">
      <w:pPr>
        <w:pStyle w:val="Odstavecseseznamem"/>
        <w:numPr>
          <w:ilvl w:val="0"/>
          <w:numId w:val="21"/>
        </w:numPr>
      </w:pPr>
      <w:r>
        <w:t>všechny doklady požadované k proplacení musí být uvedeny v tabulce finančního vyúčtování v závěrečné zprávě;</w:t>
      </w:r>
    </w:p>
    <w:p w14:paraId="2478F83D" w14:textId="2D58D4F0" w:rsidR="0040410C" w:rsidRDefault="0040410C" w:rsidP="0040410C">
      <w:pPr>
        <w:pStyle w:val="Odstavecseseznamem"/>
        <w:numPr>
          <w:ilvl w:val="0"/>
          <w:numId w:val="21"/>
        </w:numPr>
      </w:pPr>
      <w:r>
        <w:t>doklady musí být označeny číslem a názvem projektu „</w:t>
      </w:r>
      <w:r w:rsidR="00857076" w:rsidRPr="00857076">
        <w:t xml:space="preserve">CZ.10.01.01/00/24_057/0000477 - </w:t>
      </w:r>
      <w:r w:rsidR="00857076" w:rsidRPr="00F44A8D">
        <w:t>Vouchery pro veřejný sektor - kreativní</w:t>
      </w:r>
      <w:r>
        <w:t>“</w:t>
      </w:r>
      <w:r w:rsidR="002A05D6">
        <w:t>;</w:t>
      </w:r>
    </w:p>
    <w:p w14:paraId="4FD80FB4" w14:textId="77777777" w:rsidR="0040410C" w:rsidRDefault="0040410C" w:rsidP="0040410C">
      <w:pPr>
        <w:pStyle w:val="Odstavecseseznamem"/>
        <w:numPr>
          <w:ilvl w:val="0"/>
          <w:numId w:val="17"/>
        </w:numPr>
      </w:pPr>
      <w:r w:rsidRPr="00254E62">
        <w:rPr>
          <w:b/>
        </w:rPr>
        <w:t>kopie výpisů z účtu (event. potvrzení vydané bankou nebo jiný doklad prokazující zaplacení)</w:t>
      </w:r>
      <w:r>
        <w:t xml:space="preserve">, prokazující, že výdaje, které jsou v rámci závěrečné zprávy nárokovány k proplacení z dotace, byly prvotně uhrazeny konečným příjemcem minimálně ve výši, která je nárokována; originál bankovního výpisu si konečný příjemce uschová pro případnou kontrolu. Příkaz k úhradě nelze uznat jako doklad prokazující zaplacení. Nelze akceptovat platbu v hotovosti; </w:t>
      </w:r>
    </w:p>
    <w:p w14:paraId="4EC968DE" w14:textId="3DAB7975" w:rsidR="00116590" w:rsidRPr="0034215B" w:rsidRDefault="0021702B">
      <w:pPr>
        <w:pStyle w:val="Odstavecseseznamem"/>
        <w:numPr>
          <w:ilvl w:val="0"/>
          <w:numId w:val="17"/>
        </w:numPr>
      </w:pPr>
      <w:r w:rsidRPr="0034215B">
        <w:rPr>
          <w:b/>
        </w:rPr>
        <w:t>fotodokumentaci</w:t>
      </w:r>
      <w:r w:rsidRPr="0021702B">
        <w:t xml:space="preserve"> předmětu dotace. Např. pořízeného majetku, průběhu </w:t>
      </w:r>
      <w:r>
        <w:t>kreativních</w:t>
      </w:r>
      <w:r w:rsidRPr="0021702B">
        <w:t xml:space="preserve"> prací, průběhu realizace projektu, cílového stavu apod.; fotodokumentace může být doložena v tištěné podobě nebo na nepřepisovatelném CD nebo DVD, nebo na USB flash disku, elektronická podoba vždy v běžně dostupných formátech (*.jpg, *.jpeg, *.tif, *.pdf);</w:t>
      </w:r>
    </w:p>
    <w:p w14:paraId="78AF618C" w14:textId="5AA32FED" w:rsidR="00116590" w:rsidRPr="0034215B" w:rsidRDefault="00116590" w:rsidP="0040410C">
      <w:pPr>
        <w:pStyle w:val="Odstavecseseznamem"/>
        <w:numPr>
          <w:ilvl w:val="0"/>
          <w:numId w:val="17"/>
        </w:numPr>
      </w:pPr>
      <w:r w:rsidRPr="0034215B">
        <w:rPr>
          <w:b/>
        </w:rPr>
        <w:t>předávací protokol</w:t>
      </w:r>
      <w:r w:rsidRPr="00116590">
        <w:t xml:space="preserve"> mezi konečným příjemcem a poskytovatelem služby (kreativcem), z něhož bude patrné, že projekt byl realizován řádně a bez vad a nedodělků dle zadání a konečný příjemce převzal výstup projektu</w:t>
      </w:r>
      <w:r w:rsidR="005747F3">
        <w:t xml:space="preserve"> (vzor viz příloha 8 dotačního programu)</w:t>
      </w:r>
      <w:r w:rsidR="00574BD1">
        <w:t>;</w:t>
      </w:r>
    </w:p>
    <w:p w14:paraId="141C22FE" w14:textId="0999849D" w:rsidR="00827CC6" w:rsidRPr="00723E3B" w:rsidRDefault="00827CC6" w:rsidP="00682BCF">
      <w:pPr>
        <w:pStyle w:val="Odstavecseseznamem"/>
        <w:numPr>
          <w:ilvl w:val="0"/>
          <w:numId w:val="17"/>
        </w:numPr>
      </w:pPr>
      <w:r w:rsidRPr="00723E3B">
        <w:rPr>
          <w:b/>
          <w:bCs/>
        </w:rPr>
        <w:t>dokumentaci splnění předepsané publicity</w:t>
      </w:r>
      <w:r>
        <w:t xml:space="preserve"> – v rozsahu dokumentů dle kapitoly 6 část 6.7 dotačního programu</w:t>
      </w:r>
      <w:r w:rsidR="00460F55">
        <w:t xml:space="preserve">, tj. </w:t>
      </w:r>
      <w:r w:rsidR="00FF6FD5">
        <w:t xml:space="preserve">minimálně </w:t>
      </w:r>
      <w:r w:rsidR="00460F55">
        <w:t>A3 plakát</w:t>
      </w:r>
      <w:r w:rsidR="00FF6FD5">
        <w:t xml:space="preserve"> a</w:t>
      </w:r>
      <w:r w:rsidR="00460F55">
        <w:t xml:space="preserve"> printscreen propag</w:t>
      </w:r>
      <w:r w:rsidR="008E6322">
        <w:t>a</w:t>
      </w:r>
      <w:r w:rsidR="00460F55">
        <w:t>ce na webových stránkách a sociálních sítích</w:t>
      </w:r>
      <w:r>
        <w:t>;</w:t>
      </w:r>
    </w:p>
    <w:p w14:paraId="14FE2146" w14:textId="17EA5719" w:rsidR="0040410C" w:rsidRDefault="0040410C" w:rsidP="00682BCF">
      <w:pPr>
        <w:pStyle w:val="Odstavecseseznamem"/>
        <w:numPr>
          <w:ilvl w:val="0"/>
          <w:numId w:val="17"/>
        </w:numPr>
      </w:pPr>
      <w:r w:rsidRPr="00682BCF">
        <w:rPr>
          <w:b/>
        </w:rPr>
        <w:t xml:space="preserve">dokumentaci o realizaci veřejných zakázek </w:t>
      </w:r>
      <w:r w:rsidRPr="00682BCF">
        <w:rPr>
          <w:bCs/>
        </w:rPr>
        <w:t xml:space="preserve">– </w:t>
      </w:r>
      <w:r w:rsidR="001A6530">
        <w:rPr>
          <w:bCs/>
        </w:rPr>
        <w:t>je-li relevantní. V</w:t>
      </w:r>
      <w:r w:rsidRPr="00682BCF">
        <w:rPr>
          <w:bCs/>
        </w:rPr>
        <w:t xml:space="preserve"> rozsahu realizovaného zadávacího/výběrového řízení </w:t>
      </w:r>
      <w:r w:rsidR="00390570">
        <w:rPr>
          <w:bCs/>
        </w:rPr>
        <w:t>(</w:t>
      </w:r>
      <w:r w:rsidRPr="00682BCF">
        <w:rPr>
          <w:bCs/>
        </w:rPr>
        <w:t>Např. písemnou výzvu nejméně 3 dodavatelům v případě zakázky malého rozsahu realizované v uzavřeném řízení včetně obdržených nabídek. Zadávací podmínky, protokoly z otevírání, posouzení a hodnocení nabídek a další relevantní podklady v případě otevřených výzev</w:t>
      </w:r>
      <w:r w:rsidR="00390570">
        <w:rPr>
          <w:bCs/>
        </w:rPr>
        <w:t>)</w:t>
      </w:r>
      <w:r w:rsidRPr="00682BCF">
        <w:rPr>
          <w:bCs/>
        </w:rPr>
        <w:t>.</w:t>
      </w:r>
    </w:p>
    <w:p w14:paraId="0C71D024" w14:textId="77777777" w:rsidR="0040410C" w:rsidRDefault="0040410C" w:rsidP="0040410C">
      <w:r>
        <w:t xml:space="preserve">Veškeré doklady dodané k závěrečné zprávě musí být v českém jazyce. </w:t>
      </w:r>
    </w:p>
    <w:p w14:paraId="054A9C0B" w14:textId="77777777" w:rsidR="0040410C" w:rsidRDefault="0040410C" w:rsidP="0040410C">
      <w:r>
        <w:t>Poskytovatel provede do 30 pracovních dní ode dne doručení závěrečné zprávy její kontrolu.</w:t>
      </w:r>
    </w:p>
    <w:p w14:paraId="1A5116DC" w14:textId="77777777" w:rsidR="0040410C" w:rsidRDefault="0040410C" w:rsidP="0040410C">
      <w:r>
        <w:lastRenderedPageBreak/>
        <w:t>V případě doložení neúplné závěrečné zprávy bude konečný žadatel vyzván k jejímu doplnění ve lhůtě stanovené poskytovatelem dotace. Poskytovatel po předložení všech úplných a správných podkladů, případně po provedení kontroly na místě na vybraném vzorku podpořených projektů, provede do 30 pracovních dnů od schválení závěrečné zprávy platbu na účet konečného příjemce uvedený ve smlouvě. Výjimku tvoří případy, kdy byl konkrétní projekt vybrán k veřejnosprávní kontrole na místě nebo kdy je nárok na přidělení dotace předmětem posouzení ze strany řídícího orgánu – v těchto případech bude lhůta pro proplacení dotace prodloužena na 30 pracovních dnů od ukončení veřejnosprávní kontroly na místě, nebo od doručení vyjádření ze strany řídícího orgánu.</w:t>
      </w:r>
    </w:p>
    <w:p w14:paraId="33E6A6A0" w14:textId="77777777" w:rsidR="0040410C" w:rsidRDefault="0040410C" w:rsidP="0040410C">
      <w:r>
        <w:t>Pokud konečný žadatel požadované doklady ve stanovené lhůtě nedoloží, budou nedostatečně prokázané výdaje považovány za nezpůsobilé a nebudou konečnému příjemci proplaceny.</w:t>
      </w:r>
    </w:p>
    <w:p w14:paraId="32932483" w14:textId="3A115236" w:rsidR="0040410C" w:rsidRDefault="0040410C" w:rsidP="0040410C">
      <w:r>
        <w:t xml:space="preserve">Nejzazší možný termín proplacení dotace je stanoven na </w:t>
      </w:r>
      <w:r w:rsidR="00C81B00">
        <w:t>8</w:t>
      </w:r>
      <w:r>
        <w:t>. 1</w:t>
      </w:r>
      <w:r w:rsidR="00C81B00">
        <w:t>1</w:t>
      </w:r>
      <w:r>
        <w:t>. 202</w:t>
      </w:r>
      <w:r w:rsidR="00AC136A">
        <w:t>7</w:t>
      </w:r>
      <w:r>
        <w:t xml:space="preserve">. Pokud nebude závěrečná zpráva úplná a správná a nebudou vypořádány všechny připomínky poskytovatele </w:t>
      </w:r>
      <w:r w:rsidR="00215FCB">
        <w:t>(</w:t>
      </w:r>
      <w:r>
        <w:t>nejpozději</w:t>
      </w:r>
      <w:r w:rsidR="00AC136A">
        <w:t xml:space="preserve"> do</w:t>
      </w:r>
      <w:r>
        <w:t xml:space="preserve"> </w:t>
      </w:r>
      <w:r w:rsidR="00C81B00">
        <w:t>1</w:t>
      </w:r>
      <w:r>
        <w:t xml:space="preserve">. </w:t>
      </w:r>
      <w:r w:rsidR="00AC136A">
        <w:t>1</w:t>
      </w:r>
      <w:r w:rsidR="00C81B00">
        <w:t>1</w:t>
      </w:r>
      <w:r>
        <w:t>. 202</w:t>
      </w:r>
      <w:r w:rsidR="003077D6">
        <w:t>7</w:t>
      </w:r>
      <w:r>
        <w:t>), budou uplatňované výdaje považovány za nezpůsobilé a nebudou konečnému žadateli proplaceny.</w:t>
      </w:r>
    </w:p>
    <w:p w14:paraId="1DB36E41" w14:textId="525D3C1E" w:rsidR="00FD2B17" w:rsidRPr="001C0202" w:rsidRDefault="0040410C" w:rsidP="001C0202">
      <w:r>
        <w:t>Pokud nebudou podklady k závěrečné zprávě doloženy v termínech dle pokynů poskytovatele, nebude dotace konečnému žadateli proplacena.</w:t>
      </w:r>
    </w:p>
    <w:p w14:paraId="5430A64F" w14:textId="638063F8" w:rsidR="003A3AC8" w:rsidRDefault="003A3AC8" w:rsidP="001D2FDF">
      <w:pPr>
        <w:pStyle w:val="Nadpis1"/>
        <w:numPr>
          <w:ilvl w:val="0"/>
          <w:numId w:val="1"/>
        </w:numPr>
        <w:ind w:left="426" w:hanging="426"/>
      </w:pPr>
      <w:bookmarkStart w:id="75" w:name="_Toc167796303"/>
      <w:bookmarkStart w:id="76" w:name="_Toc207286207"/>
      <w:r>
        <w:t xml:space="preserve">Změny projektu konečného </w:t>
      </w:r>
      <w:r w:rsidR="003A3086">
        <w:t>příjemce</w:t>
      </w:r>
      <w:bookmarkEnd w:id="75"/>
      <w:bookmarkEnd w:id="76"/>
    </w:p>
    <w:p w14:paraId="3E357833" w14:textId="2363C2EC" w:rsidR="00F01EA6" w:rsidRDefault="00F01EA6" w:rsidP="000F522E">
      <w:r>
        <w:t>Konečný příjemce je povinen v době realizace projektu ohlásit poskytovateli změny kontaktních údajů, adresy trvalého bydliště a jiné změny související s realizací projektu nejpozději do 15 pracovních dnů ode dne, kdy změna nastala.</w:t>
      </w:r>
    </w:p>
    <w:p w14:paraId="5C58D6B1" w14:textId="580CC9E5" w:rsidR="000F522E" w:rsidRDefault="000E7765" w:rsidP="000F522E">
      <w:r>
        <w:t xml:space="preserve">Po uzavření smlouvy s poskytovatelem lze provádět změny projektu v souladu s dotačním programem. Změny se dělí na </w:t>
      </w:r>
      <w:r w:rsidRPr="005C3EC4">
        <w:rPr>
          <w:b/>
          <w:bCs/>
        </w:rPr>
        <w:t>podstatné a nepodstatné</w:t>
      </w:r>
      <w:r>
        <w:t>.</w:t>
      </w:r>
    </w:p>
    <w:p w14:paraId="440960F4" w14:textId="5749BC8E" w:rsidR="0099697C" w:rsidRDefault="0099697C" w:rsidP="000F522E">
      <w:r w:rsidRPr="0099697C">
        <w:t xml:space="preserve">Smlouva je závazná a není možné ji měnit takovým způsobem, který by ovlivnil přijatelnost projektu konečného příjemce nebo byl v rozporu s podmínkami </w:t>
      </w:r>
      <w:r w:rsidR="00D861C5">
        <w:t>dotačního programu</w:t>
      </w:r>
      <w:r w:rsidRPr="0099697C">
        <w:t>.</w:t>
      </w:r>
    </w:p>
    <w:p w14:paraId="26A166D2" w14:textId="2882F5D8" w:rsidR="000E719A" w:rsidRPr="00D475BD" w:rsidRDefault="000E719A" w:rsidP="00D475BD">
      <w:r w:rsidRPr="00D475BD">
        <w:rPr>
          <w:b/>
        </w:rPr>
        <w:t>Nepodstatné změny</w:t>
      </w:r>
    </w:p>
    <w:p w14:paraId="307BD949" w14:textId="77777777" w:rsidR="00C03F6B" w:rsidRDefault="00780656" w:rsidP="000F522E">
      <w:r w:rsidRPr="00780656">
        <w:t xml:space="preserve">Nepodstatné, formální změny nepodléhají schválení ze strany poskytovatele dotace. Konečný příjemce je povinen nepodstatné změny oznámit </w:t>
      </w:r>
      <w:r w:rsidR="00C03F6B">
        <w:t xml:space="preserve">poskytovateli </w:t>
      </w:r>
      <w:r w:rsidRPr="00780656">
        <w:t xml:space="preserve">písemně prostřednictvím </w:t>
      </w:r>
      <w:r w:rsidR="00C03F6B">
        <w:t xml:space="preserve">předepsaného </w:t>
      </w:r>
      <w:r w:rsidRPr="00780656">
        <w:t>formuláře, a to bez zbytečného odkladu, nejpozději však při podání závěrečné zprávy.</w:t>
      </w:r>
    </w:p>
    <w:p w14:paraId="760FF29D" w14:textId="65774712" w:rsidR="00780656" w:rsidRDefault="00C03F6B" w:rsidP="000F522E">
      <w:r w:rsidRPr="005C3EC4">
        <w:rPr>
          <w:b/>
          <w:bCs/>
        </w:rPr>
        <w:lastRenderedPageBreak/>
        <w:t>Nepodstatné</w:t>
      </w:r>
      <w:r>
        <w:t xml:space="preserve"> změny jsou</w:t>
      </w:r>
      <w:r w:rsidR="00780656" w:rsidRPr="00780656">
        <w:t>:</w:t>
      </w:r>
    </w:p>
    <w:p w14:paraId="67BC218B" w14:textId="77777777" w:rsidR="00C03F6B" w:rsidRPr="000124BE" w:rsidRDefault="00C03F6B" w:rsidP="005C3EC4">
      <w:pPr>
        <w:pStyle w:val="Bezmezer"/>
        <w:numPr>
          <w:ilvl w:val="0"/>
          <w:numId w:val="51"/>
        </w:numPr>
        <w:rPr>
          <w:szCs w:val="24"/>
        </w:rPr>
      </w:pPr>
      <w:r w:rsidRPr="000124BE">
        <w:rPr>
          <w:szCs w:val="24"/>
        </w:rPr>
        <w:t>změna kontaktní osoby projektu (vč. změny kontaktních údajů) či adresy pro doručení písemností;</w:t>
      </w:r>
    </w:p>
    <w:p w14:paraId="375FB2B7" w14:textId="77777777" w:rsidR="00C03F6B" w:rsidRPr="000124BE" w:rsidRDefault="00C03F6B" w:rsidP="005C3EC4">
      <w:pPr>
        <w:pStyle w:val="Bezmezer"/>
        <w:numPr>
          <w:ilvl w:val="0"/>
          <w:numId w:val="51"/>
        </w:numPr>
        <w:rPr>
          <w:szCs w:val="24"/>
        </w:rPr>
      </w:pPr>
      <w:r w:rsidRPr="000124BE">
        <w:rPr>
          <w:szCs w:val="24"/>
        </w:rPr>
        <w:t>změna v osobách vykonávajících funkci statutárního orgánu konečného příjemce;</w:t>
      </w:r>
    </w:p>
    <w:p w14:paraId="6D57E035" w14:textId="77777777" w:rsidR="00C03F6B" w:rsidRPr="000124BE" w:rsidRDefault="00C03F6B" w:rsidP="005C3EC4">
      <w:pPr>
        <w:pStyle w:val="Bezmezer"/>
        <w:numPr>
          <w:ilvl w:val="0"/>
          <w:numId w:val="51"/>
        </w:numPr>
        <w:rPr>
          <w:szCs w:val="24"/>
        </w:rPr>
      </w:pPr>
      <w:r w:rsidRPr="000124BE">
        <w:rPr>
          <w:szCs w:val="24"/>
        </w:rPr>
        <w:t>změna adresy realizace projektu (touto změnou však musí být zachováno místo dopadu realizace projektu na území kraje);</w:t>
      </w:r>
    </w:p>
    <w:p w14:paraId="5F414744" w14:textId="591CE968" w:rsidR="00C03F6B" w:rsidRDefault="00C03F6B" w:rsidP="005C3EC4">
      <w:pPr>
        <w:pStyle w:val="Bezmezer"/>
        <w:numPr>
          <w:ilvl w:val="0"/>
          <w:numId w:val="51"/>
        </w:numPr>
        <w:rPr>
          <w:szCs w:val="24"/>
        </w:rPr>
      </w:pPr>
      <w:r w:rsidRPr="000124BE">
        <w:rPr>
          <w:szCs w:val="24"/>
        </w:rPr>
        <w:t>změna sídla</w:t>
      </w:r>
      <w:r w:rsidR="00674C68">
        <w:rPr>
          <w:szCs w:val="24"/>
        </w:rPr>
        <w:t xml:space="preserve">, </w:t>
      </w:r>
      <w:r w:rsidRPr="000124BE">
        <w:rPr>
          <w:szCs w:val="24"/>
        </w:rPr>
        <w:t>pokud nové sídlo bud</w:t>
      </w:r>
      <w:r w:rsidR="00A42F09">
        <w:rPr>
          <w:szCs w:val="24"/>
        </w:rPr>
        <w:t>e</w:t>
      </w:r>
      <w:r w:rsidRPr="000124BE">
        <w:rPr>
          <w:szCs w:val="24"/>
        </w:rPr>
        <w:t xml:space="preserve"> umístěn</w:t>
      </w:r>
      <w:r w:rsidR="00A42F09">
        <w:rPr>
          <w:szCs w:val="24"/>
        </w:rPr>
        <w:t>o</w:t>
      </w:r>
      <w:r w:rsidRPr="000124BE">
        <w:rPr>
          <w:szCs w:val="24"/>
        </w:rPr>
        <w:t xml:space="preserve"> na území kraje;</w:t>
      </w:r>
    </w:p>
    <w:p w14:paraId="7409E9D4" w14:textId="77777777" w:rsidR="00A653C8" w:rsidRPr="00A653C8" w:rsidRDefault="00A653C8" w:rsidP="00A653C8">
      <w:pPr>
        <w:pStyle w:val="Bezmezer"/>
        <w:numPr>
          <w:ilvl w:val="0"/>
          <w:numId w:val="51"/>
        </w:numPr>
        <w:rPr>
          <w:szCs w:val="24"/>
        </w:rPr>
      </w:pPr>
      <w:r w:rsidRPr="00A653C8">
        <w:rPr>
          <w:szCs w:val="24"/>
        </w:rPr>
        <w:t>vzájemné finanční úpravy jednotlivých nákladových položek v rámci jednoho druhu uznatelného nákladu;</w:t>
      </w:r>
    </w:p>
    <w:p w14:paraId="147C7713" w14:textId="5DD82D6D" w:rsidR="00A653C8" w:rsidRDefault="00A653C8" w:rsidP="00A653C8">
      <w:pPr>
        <w:pStyle w:val="Bezmezer"/>
        <w:numPr>
          <w:ilvl w:val="0"/>
          <w:numId w:val="51"/>
        </w:numPr>
        <w:rPr>
          <w:szCs w:val="24"/>
        </w:rPr>
      </w:pPr>
      <w:r w:rsidRPr="00A653C8">
        <w:rPr>
          <w:szCs w:val="24"/>
        </w:rPr>
        <w:t>změny rozpočtu předpokládaných celkových způsobilých výdajů v součtu za celé období realizace projektu konečného příjemce při zachování výše schválené dotace i míry podpory</w:t>
      </w:r>
      <w:r w:rsidR="002A05D6">
        <w:rPr>
          <w:szCs w:val="24"/>
        </w:rPr>
        <w:t>.</w:t>
      </w:r>
    </w:p>
    <w:p w14:paraId="7B835675" w14:textId="77777777" w:rsidR="00D12E64" w:rsidRPr="000124BE" w:rsidRDefault="00D12E64" w:rsidP="00D12E64">
      <w:pPr>
        <w:pStyle w:val="Bezmezer"/>
        <w:ind w:left="720"/>
        <w:rPr>
          <w:szCs w:val="24"/>
        </w:rPr>
      </w:pPr>
    </w:p>
    <w:p w14:paraId="41DE92B1" w14:textId="28BF9BB9" w:rsidR="004F1ACD" w:rsidRPr="00D475BD" w:rsidRDefault="000E719A" w:rsidP="00D475BD">
      <w:r w:rsidRPr="00D475BD">
        <w:rPr>
          <w:b/>
        </w:rPr>
        <w:t>Podstatné změny</w:t>
      </w:r>
    </w:p>
    <w:p w14:paraId="723EFE44" w14:textId="0B9F0428" w:rsidR="002A03EF" w:rsidRDefault="004F1ACD" w:rsidP="000F522E">
      <w:r>
        <w:t>Ostatní</w:t>
      </w:r>
      <w:r w:rsidR="001A272F">
        <w:t xml:space="preserve"> výše neuvedené</w:t>
      </w:r>
      <w:r>
        <w:t xml:space="preserve"> změny jsou změnami </w:t>
      </w:r>
      <w:r w:rsidRPr="005C3EC4">
        <w:rPr>
          <w:b/>
          <w:bCs/>
        </w:rPr>
        <w:t>podstatnými</w:t>
      </w:r>
      <w:r>
        <w:t>.</w:t>
      </w:r>
    </w:p>
    <w:p w14:paraId="7E50C2AE" w14:textId="31B3E91D" w:rsidR="00E76492" w:rsidRDefault="00D023B8" w:rsidP="00E76492">
      <w:r>
        <w:t xml:space="preserve">Jedná se zejména o </w:t>
      </w:r>
      <w:r w:rsidR="002A03EF">
        <w:t xml:space="preserve">takové změny, které mají dopad na charakter, cíle, </w:t>
      </w:r>
      <w:r w:rsidR="00E76492" w:rsidRPr="00E76492">
        <w:t>rozpočet, prodloužení celkové délky realizace projektu nebo předpokládané datum ukončení projektu</w:t>
      </w:r>
      <w:r w:rsidR="00932A24">
        <w:t>.</w:t>
      </w:r>
    </w:p>
    <w:p w14:paraId="1913AC2F" w14:textId="77777777" w:rsidR="00723BE1" w:rsidRDefault="00723BE1" w:rsidP="00723BE1">
      <w:r>
        <w:t>Poskytovatel může schválit změnu projektu konečného příjemce výlučně v rozsahu snížení podpořených aktivit, a to pouze v případě, že bude zachován smysl a účel projektu a též minimální výše dotace. V rámci podstatné změny a na základě řádně zdůvodněné žádosti o změnu ze strany konečného příjemce.</w:t>
      </w:r>
    </w:p>
    <w:p w14:paraId="22C13336" w14:textId="77777777" w:rsidR="00723BE1" w:rsidRDefault="00723BE1" w:rsidP="00723BE1">
      <w:r>
        <w:t>Poskytovatel může prodloužit délku nebo posunout období realizace projektu. Podstatnou změnou není možné prodloužit délku realizace projektu nad maximální možnou délku realizace projektu konečného příjemce dle tohoto dotačního programu.</w:t>
      </w:r>
    </w:p>
    <w:p w14:paraId="627AA356" w14:textId="433B75BB" w:rsidR="00D9168A" w:rsidRDefault="0053076D" w:rsidP="00723BE1">
      <w:r>
        <w:t>Poskytovatel</w:t>
      </w:r>
      <w:r w:rsidRPr="0053076D">
        <w:t xml:space="preserve"> také může schválit změnu poskytovatele služby (kreativce) – z důvodů na straně poskytovatele služby (kreativce), např. porušení podmínek spolupráce, je možné odstoupit od smlouvy s poskytovatelem služby (kreativcem) a změnit osobu poskytovatele služby (kreativce). Konečný příjemce osloví kreativce, který se již účastnil průzkumu trhu, případně zvolí jiného kreativce, v obou případech musí kreativec akceptovat stávající podmínky realizace projektu. Nově vybraný kreativec musí být rovněž registrován v Celostátní galerii kreativců. K žádosti o změnu příjemce doloží smlouvu s nově vybraným kreativcem.</w:t>
      </w:r>
    </w:p>
    <w:p w14:paraId="68D65191" w14:textId="77777777" w:rsidR="00723BE1" w:rsidRDefault="00723BE1" w:rsidP="00723BE1">
      <w:r>
        <w:t>Podstatné změny vždy vyžadují schválení poskytovatelem dotace a uzavření dodatku smlouvy o poskytnutí dotace. Účinnost podstatné změny projektu nastává dnem účinnosti písemného dodatku.</w:t>
      </w:r>
    </w:p>
    <w:p w14:paraId="0104154D" w14:textId="77777777" w:rsidR="00723BE1" w:rsidRDefault="00723BE1" w:rsidP="00723BE1">
      <w:r>
        <w:lastRenderedPageBreak/>
        <w:t xml:space="preserve">O podstatnou změnu projektu žádá konečný příjemce prostřednictvím písemné a odůvodněné žádosti </w:t>
      </w:r>
      <w:r w:rsidRPr="00780656">
        <w:t xml:space="preserve">prostřednictvím </w:t>
      </w:r>
      <w:r>
        <w:t xml:space="preserve">předepsaného </w:t>
      </w:r>
      <w:r w:rsidRPr="00780656">
        <w:t>formuláře</w:t>
      </w:r>
      <w:r>
        <w:t>.</w:t>
      </w:r>
    </w:p>
    <w:p w14:paraId="14B1D47C" w14:textId="77777777" w:rsidR="00723BE1" w:rsidRDefault="00723BE1" w:rsidP="00723BE1">
      <w:r>
        <w:t>Konečný příjemce má povinnost tyto změny ihned po zjištění jejich potřeby, nejpozději však den před datem předpokládaného ukončení projektu, hlásit poskytovateli dotace, zejména hrozbu nenaplnění všech aktivit projektu či změny v rozpočtu projektu. Schválená výše rozpočtu dle smlouvy je dána jako nejvýše přípustná a nelze požádat o její navýšení.</w:t>
      </w:r>
    </w:p>
    <w:p w14:paraId="0E8CD5C9" w14:textId="4953A954" w:rsidR="00EE2DA1" w:rsidRPr="000F522E" w:rsidRDefault="00723BE1" w:rsidP="005C3EC4">
      <w:r>
        <w:t>Poskytovatel dotace má právo posoudit změnu projektu konečného příjemce nad rámec změn v části nepodstatné změny jako změnu nepodstatnou.</w:t>
      </w:r>
    </w:p>
    <w:p w14:paraId="1EA77088" w14:textId="684FB070" w:rsidR="00F43804" w:rsidRDefault="00F43804" w:rsidP="001D2FDF">
      <w:pPr>
        <w:pStyle w:val="Nadpis1"/>
        <w:numPr>
          <w:ilvl w:val="0"/>
          <w:numId w:val="1"/>
        </w:numPr>
        <w:ind w:left="426" w:hanging="426"/>
      </w:pPr>
      <w:bookmarkStart w:id="77" w:name="_Toc167796304"/>
      <w:bookmarkStart w:id="78" w:name="_Toc207286208"/>
      <w:r>
        <w:t>Kontrolní činnost</w:t>
      </w:r>
      <w:bookmarkEnd w:id="77"/>
      <w:bookmarkEnd w:id="78"/>
    </w:p>
    <w:p w14:paraId="38D1AAB5" w14:textId="5E02BB59" w:rsidR="0094743E" w:rsidRPr="0094743E" w:rsidRDefault="0094743E" w:rsidP="0094743E">
      <w:pPr>
        <w:rPr>
          <w:b/>
        </w:rPr>
      </w:pPr>
      <w:r w:rsidRPr="0094743E">
        <w:rPr>
          <w:b/>
        </w:rPr>
        <w:t xml:space="preserve">Kontroly v době realizace </w:t>
      </w:r>
    </w:p>
    <w:p w14:paraId="5E8EA8DC" w14:textId="1FE629BE" w:rsidR="0094743E" w:rsidRDefault="0094743E" w:rsidP="0094743E">
      <w:r>
        <w:t>Poskytovatel, jím pověřené třetí osoby a dále osoby uvedené v textu níže jsou oprávněny v souladu se zákonem č. 320/2001 Sb., o finanční kontrole, v platném znění a zákonem č. 255/2012 Sb., o kontrole (kontrolní řád), kontrolovat dodržení podmínek, za kterých byla dotace poskytnuta.</w:t>
      </w:r>
    </w:p>
    <w:p w14:paraId="5BDC243B" w14:textId="1229F782" w:rsidR="00186D8B" w:rsidRDefault="00186D8B" w:rsidP="0094743E">
      <w:r>
        <w:t>Poskytovatel dotace je také oprávněn kontrolovat předmět dotace a podmínky přidělení dotace, a to formou kontrol ex-ante provedených před případným uzavřením veřejnoprávní smlouvy</w:t>
      </w:r>
      <w:r w:rsidR="00C02C4B">
        <w:t>, interim před proplacením dotace</w:t>
      </w:r>
      <w:r w:rsidR="003C4FB6">
        <w:t>, ex-post po vyplacení dotace</w:t>
      </w:r>
      <w:r w:rsidR="00F578D7">
        <w:t>,</w:t>
      </w:r>
      <w:r>
        <w:t xml:space="preserve"> včetně nutnosti zpřístupnění všech prostor, kde se nachází </w:t>
      </w:r>
      <w:r w:rsidR="0091139B">
        <w:t>místo realizace projektu</w:t>
      </w:r>
      <w:r>
        <w:t xml:space="preserve"> a ostatních prostor souvisejících s předmětem žádosti a dále je oprávněn kontrolovat dodržení podmínek, za kterých bude dotace poskytnuta.</w:t>
      </w:r>
    </w:p>
    <w:p w14:paraId="0D367C4A" w14:textId="29FAC8C4" w:rsidR="0094743E" w:rsidRDefault="0094743E" w:rsidP="0094743E">
      <w:r>
        <w:t xml:space="preserve">Konečný </w:t>
      </w:r>
      <w:r w:rsidR="00222837">
        <w:t xml:space="preserve">příjemce </w:t>
      </w:r>
      <w:r>
        <w:t xml:space="preserve">je povinen umožnit provedení kontroly a spolupracovat s kontrolními orgány ze strany poskytovatele, třetích osob pověřených poskytovatelem, Ministerstva životního prostředí, Státního fondu životního prostředí České republiky, Ministerstva financí, Evropské komise, Evropského účetního dvora a Nejvyššího kontrolního úřadu a dalších. Tyto subjekty jsou oprávněny kontrolovat předmět dotace a podmínky přidělení dotace včetně </w:t>
      </w:r>
      <w:r w:rsidR="004B0432">
        <w:t>možnosti zkontrolovat</w:t>
      </w:r>
      <w:r w:rsidR="00AB6966">
        <w:t xml:space="preserve"> místo realizace</w:t>
      </w:r>
      <w:r>
        <w:t xml:space="preserve"> a ostatní prostor</w:t>
      </w:r>
      <w:r w:rsidR="00B03448">
        <w:t>y</w:t>
      </w:r>
      <w:r>
        <w:t xml:space="preserve"> související s předmětem dotace a dále jsou oprávněny kontrolovat dodržení podmínek, za kterých byla dotace poskytnuta. Veřejnosprávní kontrolu na místě vykonávají pověření zaměstnanci a členové příslušných kontrolních orgánů. Konečný </w:t>
      </w:r>
      <w:r w:rsidR="00B03448">
        <w:t xml:space="preserve">příjemce </w:t>
      </w:r>
      <w:r>
        <w:t>je povinen v rámci výkonu této kontrolní činnosti předložit pověřeným zaměstnancům a členům příslušných orgánů k nahlédnutí originály všech dokladů týkajících se předmětu dotace (kromě dokladů, které byly v originále či ověřené kopii doloženy spolu s žádostí či jejích příloh nebo byly doloženy v originále či ověřené kopii v rámci závěrečné zprávy), zpřístupnit všechny prostory, které souvisejí s předmětem dotace a v</w:t>
      </w:r>
      <w:r w:rsidR="004B0432">
        <w:t xml:space="preserve"> nichž vykonává svou praxi </w:t>
      </w:r>
      <w:r w:rsidR="004B0432">
        <w:lastRenderedPageBreak/>
        <w:t>osoba podpořená náborovým příspěvkem</w:t>
      </w:r>
      <w:r>
        <w:t>, jehož proplacení je či bylo nárokováno z dotace.</w:t>
      </w:r>
    </w:p>
    <w:p w14:paraId="223A36C5" w14:textId="58B70DE1" w:rsidR="00D26CC3" w:rsidRDefault="0082243D" w:rsidP="001D2FDF">
      <w:pPr>
        <w:pStyle w:val="Nadpis1"/>
        <w:numPr>
          <w:ilvl w:val="0"/>
          <w:numId w:val="1"/>
        </w:numPr>
        <w:ind w:left="426" w:hanging="426"/>
      </w:pPr>
      <w:bookmarkStart w:id="79" w:name="_Toc167796305"/>
      <w:bookmarkStart w:id="80" w:name="_Toc207286209"/>
      <w:r>
        <w:t>Závěrečná a informační ustanovení</w:t>
      </w:r>
      <w:bookmarkEnd w:id="79"/>
      <w:bookmarkEnd w:id="80"/>
    </w:p>
    <w:p w14:paraId="7CC26AAA" w14:textId="1BA6A2B7" w:rsidR="00A078AA" w:rsidRDefault="007B4D44" w:rsidP="007B4D44">
      <w:r>
        <w:t xml:space="preserve">Bližší informace k tomuto programu jsou dostupné na webových stránkách Karlovarského kraje: </w:t>
      </w:r>
      <w:hyperlink r:id="rId12" w:history="1">
        <w:r w:rsidR="00A078AA" w:rsidRPr="006A73F2">
          <w:rPr>
            <w:rStyle w:val="Hypertextovodkaz"/>
          </w:rPr>
          <w:t>https://extranet.kr-karlovarsky.cz/opst/</w:t>
        </w:r>
      </w:hyperlink>
      <w:r w:rsidR="002A05D6" w:rsidRPr="00D475BD">
        <w:rPr>
          <w:rStyle w:val="Hypertextovodkaz"/>
          <w:color w:val="auto"/>
          <w:u w:val="none"/>
        </w:rPr>
        <w:t>.</w:t>
      </w:r>
    </w:p>
    <w:p w14:paraId="2E1274B8" w14:textId="77777777" w:rsidR="007B4D44" w:rsidRPr="007B4D44" w:rsidRDefault="007B4D44" w:rsidP="007B4D44">
      <w:pPr>
        <w:rPr>
          <w:b/>
        </w:rPr>
      </w:pPr>
      <w:r w:rsidRPr="007B4D44">
        <w:rPr>
          <w:b/>
        </w:rPr>
        <w:t xml:space="preserve">Kontaktní osoby: </w:t>
      </w:r>
    </w:p>
    <w:p w14:paraId="15148406" w14:textId="77777777" w:rsidR="007B4D44" w:rsidRDefault="007B4D44" w:rsidP="007B4D44">
      <w:r>
        <w:t>Oddělení grantových schémat:</w:t>
      </w:r>
    </w:p>
    <w:p w14:paraId="4E9B7F3B" w14:textId="0DD053E7" w:rsidR="007B4D44" w:rsidRDefault="00320DBB" w:rsidP="007B4D44">
      <w:r>
        <w:t>Mgr. Kristýna Bothová, 354 222 645, kristyna.bothova@kr-karlovarsky.cz</w:t>
      </w:r>
      <w:r w:rsidR="00C30815">
        <w:t>;</w:t>
      </w:r>
    </w:p>
    <w:p w14:paraId="01CD70F8" w14:textId="2993E996" w:rsidR="00C30815" w:rsidRDefault="00C30815" w:rsidP="00C30815">
      <w:r>
        <w:t>Mgr. Kateřina Tydrychová, 354 222 636, katerina.tydrychova@kr-karlovarsky.cz</w:t>
      </w:r>
      <w:r w:rsidR="002A05D6">
        <w:t>.</w:t>
      </w:r>
    </w:p>
    <w:p w14:paraId="3E6CE4C2" w14:textId="66189B41" w:rsidR="007B4D44" w:rsidRPr="007B4D44" w:rsidRDefault="00E52638" w:rsidP="007B4D44">
      <w:pPr>
        <w:rPr>
          <w:b/>
        </w:rPr>
      </w:pPr>
      <w:r>
        <w:rPr>
          <w:b/>
        </w:rPr>
        <w:t>Závě</w:t>
      </w:r>
      <w:r w:rsidR="00DB040F">
        <w:rPr>
          <w:b/>
        </w:rPr>
        <w:t>r</w:t>
      </w:r>
      <w:r>
        <w:rPr>
          <w:b/>
        </w:rPr>
        <w:t>ečná ustanovení</w:t>
      </w:r>
      <w:r w:rsidR="007B4D44" w:rsidRPr="007B4D44">
        <w:rPr>
          <w:b/>
        </w:rPr>
        <w:t>:</w:t>
      </w:r>
    </w:p>
    <w:p w14:paraId="34BBE5C8" w14:textId="213D7E9D" w:rsidR="007B4D44" w:rsidRDefault="007B4D44" w:rsidP="007B4D44">
      <w:r>
        <w:t xml:space="preserve">Všechny přijaté žádosti včetně jejich příloh (dále pak i veškeré doklady doložené poskytovateli v rámci realizace a udržitelnosti) se archivují a </w:t>
      </w:r>
      <w:r w:rsidR="006B77AD">
        <w:t xml:space="preserve">konečným </w:t>
      </w:r>
      <w:r>
        <w:t>žadatelům</w:t>
      </w:r>
      <w:r w:rsidR="006B77AD">
        <w:t>/příjemcům</w:t>
      </w:r>
      <w:r>
        <w:t xml:space="preserve"> se nevracejí.</w:t>
      </w:r>
    </w:p>
    <w:p w14:paraId="4E91BAE5" w14:textId="28120425" w:rsidR="007B4D44" w:rsidRDefault="007B4D44" w:rsidP="007B4D44">
      <w:r>
        <w:t>Karlovarský kraj neúspěšným žadatelům nehradí žádné náklady spojené s vypracováním a podáním žádosti o dotaci.</w:t>
      </w:r>
    </w:p>
    <w:p w14:paraId="26D69BE8" w14:textId="592535A5" w:rsidR="001D3666" w:rsidRDefault="001D3666" w:rsidP="007B4D44">
      <w:r>
        <w:t>Poskytovatel provede sám bez součinnosti konečného žadatele/příjemce opravu zřejmých nesprávností v</w:t>
      </w:r>
      <w:r w:rsidR="005E64E3">
        <w:t xml:space="preserve"> poskytovatelem</w:t>
      </w:r>
      <w:r>
        <w:t> předepsaných dokumentech, prokazují-li podkladové dokumenty, popř. veřejně dostupná data, že se o zřejmou nesprávnost jedná.</w:t>
      </w:r>
    </w:p>
    <w:p w14:paraId="0A6C1545" w14:textId="3AAAA8CB" w:rsidR="007B4D44" w:rsidRDefault="00B03448" w:rsidP="007B4D44">
      <w:r>
        <w:t>Konečný</w:t>
      </w:r>
      <w:r w:rsidR="007B4D44">
        <w:t xml:space="preserve"> </w:t>
      </w:r>
      <w:r>
        <w:t>žadatel/příjemce</w:t>
      </w:r>
      <w:r w:rsidR="007B4D44">
        <w:t xml:space="preserve"> může požádat o prodloužení procesních lhůt. Nebrání-li tomu další závazné lhůty a termíny dotačního programu, může být této žádosti vyhověno. Poskytovatel si vyhrazuje právo postupovat vůči </w:t>
      </w:r>
      <w:r w:rsidR="00EC3D98">
        <w:t xml:space="preserve">konečným </w:t>
      </w:r>
      <w:r w:rsidR="007B4D44">
        <w:t xml:space="preserve">žadatelům mírněji zejména v případech, kdy součet podaných žádostí nevyčerpal alokaci </w:t>
      </w:r>
      <w:r w:rsidR="00CD7ECA">
        <w:t>dotačního programu</w:t>
      </w:r>
      <w:r w:rsidR="007B4D44">
        <w:t>, a neprominutí úkonu či pochybení by vedlo k podání nové žádosti. O prodloužení je nutné požádat vždy výhradně písemně</w:t>
      </w:r>
      <w:r w:rsidR="00396257">
        <w:t>,</w:t>
      </w:r>
      <w:r w:rsidR="007B4D44">
        <w:t xml:space="preserve"> a to nejpozději poslední den stanovené lhůty. Na později podané žádosti o prodloužení lhůty nebude brán zřetel. Odbor investic posoudí důvody a možnosti prodloužení lhůty a </w:t>
      </w:r>
      <w:r w:rsidR="006260CF">
        <w:t xml:space="preserve">konečného žadatele/příjemce </w:t>
      </w:r>
      <w:r w:rsidR="007B4D44">
        <w:t>o výsledku informuje. Žádosti o prodloužení nemusí být vyhověno. Lhůty není možné prodlužovat opakovaně.</w:t>
      </w:r>
    </w:p>
    <w:p w14:paraId="022912E1" w14:textId="0E0A7BC8" w:rsidR="007B4D44" w:rsidRDefault="007B4D44" w:rsidP="007B4D44">
      <w:r>
        <w:t xml:space="preserve">Na poskytnutí dotace není právní nárok a poskytnutí dotace v rámci </w:t>
      </w:r>
      <w:r w:rsidR="000F01C4">
        <w:t>dotačního programu</w:t>
      </w:r>
      <w:r>
        <w:t xml:space="preserve"> nezakládá nárok na její proplacení z budoucích programů. Pokud bude orgány Evropské unie z jakýchkoliv důvodů zastaveno nebo přerušeno financování Operačního programu </w:t>
      </w:r>
      <w:r w:rsidR="001A72DF">
        <w:t xml:space="preserve">Spravedlivá transformace </w:t>
      </w:r>
      <w:r>
        <w:t xml:space="preserve">jako celku, </w:t>
      </w:r>
      <w:r>
        <w:lastRenderedPageBreak/>
        <w:t xml:space="preserve">nemusí být konečnému </w:t>
      </w:r>
      <w:r w:rsidR="006B77AD">
        <w:t xml:space="preserve">příjemci </w:t>
      </w:r>
      <w:r>
        <w:t>dotace vyplacena.</w:t>
      </w:r>
      <w:r w:rsidR="00FF60AF">
        <w:t xml:space="preserve"> Dotace také nemusí býti konečnému příjemci proplacena, pokud řídící orgán, nebo auditní orgán označí výdaje požadované konečným příjemcem v rozpočtu za nezpůsobilé.</w:t>
      </w:r>
    </w:p>
    <w:p w14:paraId="51939B78" w14:textId="41727A61" w:rsidR="001B72D4" w:rsidRPr="007B4D44" w:rsidRDefault="007B4D44" w:rsidP="007B4D44">
      <w:r>
        <w:t xml:space="preserve">Dotační program byl schválen Zastupitelstvem Karlovarského kraje dne </w:t>
      </w:r>
      <w:r w:rsidR="00F26F3D">
        <w:br/>
      </w:r>
      <w:r w:rsidR="003402CF">
        <w:t>2</w:t>
      </w:r>
      <w:r w:rsidR="00320062">
        <w:t>3</w:t>
      </w:r>
      <w:r>
        <w:t>.</w:t>
      </w:r>
      <w:r w:rsidR="008C2618">
        <w:t xml:space="preserve"> </w:t>
      </w:r>
      <w:r w:rsidR="00412949">
        <w:t>6</w:t>
      </w:r>
      <w:r>
        <w:t>.</w:t>
      </w:r>
      <w:r w:rsidR="008C2618">
        <w:t xml:space="preserve"> </w:t>
      </w:r>
      <w:r>
        <w:t>20</w:t>
      </w:r>
      <w:r w:rsidR="008C2618">
        <w:t>2</w:t>
      </w:r>
      <w:r w:rsidR="00A546D3">
        <w:t>5</w:t>
      </w:r>
      <w:r>
        <w:t xml:space="preserve">. </w:t>
      </w:r>
    </w:p>
    <w:p w14:paraId="2E53EE45" w14:textId="33AD62C1" w:rsidR="00D26CC3" w:rsidRDefault="00D26CC3" w:rsidP="001D2FDF">
      <w:pPr>
        <w:pStyle w:val="Nadpis1"/>
        <w:numPr>
          <w:ilvl w:val="0"/>
          <w:numId w:val="1"/>
        </w:numPr>
        <w:ind w:left="426" w:hanging="426"/>
      </w:pPr>
      <w:bookmarkStart w:id="81" w:name="_Toc167796306"/>
      <w:bookmarkStart w:id="82" w:name="_Toc207286210"/>
      <w:r>
        <w:t>Přílohy</w:t>
      </w:r>
      <w:bookmarkEnd w:id="81"/>
      <w:bookmarkEnd w:id="82"/>
      <w:r>
        <w:t xml:space="preserve"> </w:t>
      </w:r>
    </w:p>
    <w:p w14:paraId="5250A31D" w14:textId="6D2919E1" w:rsidR="006D6C22" w:rsidRDefault="00E07C9C" w:rsidP="00C3391A">
      <w:pPr>
        <w:pStyle w:val="Odstavecseseznamem"/>
        <w:numPr>
          <w:ilvl w:val="0"/>
          <w:numId w:val="25"/>
        </w:numPr>
      </w:pPr>
      <w:r>
        <w:t xml:space="preserve">Vzor </w:t>
      </w:r>
      <w:r w:rsidR="006D6C22">
        <w:t>žádosti o dotaci na projekt</w:t>
      </w:r>
    </w:p>
    <w:p w14:paraId="42D80BC8" w14:textId="16EA2AEF" w:rsidR="006D6C22" w:rsidRDefault="00510CC7" w:rsidP="00C3391A">
      <w:pPr>
        <w:pStyle w:val="Odstavecseseznamem"/>
        <w:numPr>
          <w:ilvl w:val="0"/>
          <w:numId w:val="25"/>
        </w:numPr>
      </w:pPr>
      <w:r>
        <w:t xml:space="preserve">Projektový </w:t>
      </w:r>
      <w:r w:rsidR="0006390A">
        <w:t>záměr</w:t>
      </w:r>
    </w:p>
    <w:p w14:paraId="5F927390" w14:textId="515F8748" w:rsidR="0082312A" w:rsidRDefault="0082312A" w:rsidP="00C3391A">
      <w:pPr>
        <w:pStyle w:val="Odstavecseseznamem"/>
        <w:numPr>
          <w:ilvl w:val="0"/>
          <w:numId w:val="25"/>
        </w:numPr>
      </w:pPr>
      <w:r>
        <w:t>Rozpočet projektu</w:t>
      </w:r>
    </w:p>
    <w:p w14:paraId="58D5B091" w14:textId="6C4D3582" w:rsidR="00521C98" w:rsidRPr="00F838E4" w:rsidRDefault="00521C98" w:rsidP="00521C98">
      <w:pPr>
        <w:pStyle w:val="Odstavecseseznamem"/>
        <w:numPr>
          <w:ilvl w:val="0"/>
          <w:numId w:val="25"/>
        </w:numPr>
      </w:pPr>
      <w:r>
        <w:t xml:space="preserve">Formulář </w:t>
      </w:r>
      <w:r w:rsidRPr="00521C98">
        <w:rPr>
          <w:i/>
          <w:iCs/>
        </w:rPr>
        <w:t>„test podniku v obtížích“</w:t>
      </w:r>
    </w:p>
    <w:p w14:paraId="586F5264" w14:textId="3B59ECFA" w:rsidR="00CD5D36" w:rsidRDefault="00CD5D36" w:rsidP="00521C98">
      <w:pPr>
        <w:pStyle w:val="Odstavecseseznamem"/>
        <w:numPr>
          <w:ilvl w:val="0"/>
          <w:numId w:val="25"/>
        </w:numPr>
      </w:pPr>
      <w:r w:rsidRPr="00CD5D36">
        <w:t>Čestné prohlášení žadatele o podporu de minimis</w:t>
      </w:r>
    </w:p>
    <w:p w14:paraId="5CDF7B9D" w14:textId="4DD8E667" w:rsidR="00BD4E9E" w:rsidRDefault="00D34219" w:rsidP="005C3EC4">
      <w:pPr>
        <w:pStyle w:val="Odstavecseseznamem"/>
        <w:numPr>
          <w:ilvl w:val="0"/>
          <w:numId w:val="25"/>
        </w:numPr>
      </w:pPr>
      <w:r>
        <w:t>Vzorová s</w:t>
      </w:r>
      <w:r w:rsidR="00055112">
        <w:t>mlou</w:t>
      </w:r>
      <w:r>
        <w:t xml:space="preserve">va o poskytnutí dotace </w:t>
      </w:r>
    </w:p>
    <w:p w14:paraId="4BE3F602" w14:textId="51D57031" w:rsidR="0034497E" w:rsidRDefault="000650FA" w:rsidP="005C3EC4">
      <w:pPr>
        <w:pStyle w:val="Odstavecseseznamem"/>
        <w:numPr>
          <w:ilvl w:val="0"/>
          <w:numId w:val="25"/>
        </w:numPr>
      </w:pPr>
      <w:r>
        <w:t>Závěrečná zpráva</w:t>
      </w:r>
    </w:p>
    <w:p w14:paraId="043DDB46" w14:textId="0C2F710E" w:rsidR="006C36CB" w:rsidRDefault="006C36CB" w:rsidP="005C3EC4">
      <w:pPr>
        <w:pStyle w:val="Odstavecseseznamem"/>
        <w:numPr>
          <w:ilvl w:val="0"/>
          <w:numId w:val="25"/>
        </w:numPr>
      </w:pPr>
      <w:r>
        <w:t xml:space="preserve">Předávací protokol </w:t>
      </w:r>
      <w:r w:rsidR="00A949A9">
        <w:t>–</w:t>
      </w:r>
      <w:r>
        <w:t xml:space="preserve"> vzor</w:t>
      </w:r>
    </w:p>
    <w:p w14:paraId="71E9064F" w14:textId="365F2D38" w:rsidR="00A949A9" w:rsidRDefault="00A949A9" w:rsidP="005C3EC4">
      <w:pPr>
        <w:pStyle w:val="Odstavecseseznamem"/>
        <w:numPr>
          <w:ilvl w:val="0"/>
          <w:numId w:val="25"/>
        </w:numPr>
      </w:pPr>
      <w:r>
        <w:t>Čestné prohlášení poskytovatele kreativní služby - vzor</w:t>
      </w:r>
    </w:p>
    <w:p w14:paraId="7A6C6A52" w14:textId="3D3D1520" w:rsidR="00CD03D6" w:rsidRDefault="00CD03D6" w:rsidP="00D475BD">
      <w:pPr>
        <w:pStyle w:val="Odstavecseseznamem"/>
        <w:numPr>
          <w:ilvl w:val="0"/>
          <w:numId w:val="25"/>
        </w:numPr>
      </w:pPr>
      <w:r>
        <w:t>Metodika pro stanovení velikosti podniku a posouzení podniku v obtížích</w:t>
      </w:r>
    </w:p>
    <w:sectPr w:rsidR="00CD03D6" w:rsidSect="005D1657">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63F25" w14:textId="77777777" w:rsidR="00370938" w:rsidRDefault="00370938" w:rsidP="00111966">
      <w:pPr>
        <w:spacing w:before="0" w:after="0" w:line="240" w:lineRule="auto"/>
      </w:pPr>
      <w:r>
        <w:separator/>
      </w:r>
    </w:p>
  </w:endnote>
  <w:endnote w:type="continuationSeparator" w:id="0">
    <w:p w14:paraId="37ABA3A5" w14:textId="77777777" w:rsidR="00370938" w:rsidRDefault="00370938" w:rsidP="001119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579871"/>
      <w:docPartObj>
        <w:docPartGallery w:val="Page Numbers (Bottom of Page)"/>
        <w:docPartUnique/>
      </w:docPartObj>
    </w:sdtPr>
    <w:sdtEndPr/>
    <w:sdtContent>
      <w:sdt>
        <w:sdtPr>
          <w:id w:val="-1769616900"/>
          <w:docPartObj>
            <w:docPartGallery w:val="Page Numbers (Top of Page)"/>
            <w:docPartUnique/>
          </w:docPartObj>
        </w:sdtPr>
        <w:sdtEndPr/>
        <w:sdtContent>
          <w:p w14:paraId="617684B1" w14:textId="2F4652A4" w:rsidR="00370938" w:rsidRDefault="00370938">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13</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23</w:t>
            </w:r>
            <w:r>
              <w:rPr>
                <w:b/>
                <w:bCs/>
                <w:szCs w:val="24"/>
              </w:rPr>
              <w:fldChar w:fldCharType="end"/>
            </w:r>
          </w:p>
        </w:sdtContent>
      </w:sdt>
    </w:sdtContent>
  </w:sdt>
  <w:p w14:paraId="684B2D26" w14:textId="77777777" w:rsidR="00370938" w:rsidRDefault="00370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A32A5" w14:textId="77777777" w:rsidR="00370938" w:rsidRDefault="00370938" w:rsidP="00111966">
      <w:pPr>
        <w:spacing w:before="0" w:after="0" w:line="240" w:lineRule="auto"/>
      </w:pPr>
      <w:r>
        <w:separator/>
      </w:r>
    </w:p>
  </w:footnote>
  <w:footnote w:type="continuationSeparator" w:id="0">
    <w:p w14:paraId="4CB39595" w14:textId="77777777" w:rsidR="00370938" w:rsidRDefault="00370938" w:rsidP="001119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0A60" w14:textId="561A2AA6" w:rsidR="00370938" w:rsidRDefault="00BB44AB">
    <w:pPr>
      <w:pStyle w:val="Zhlav"/>
    </w:pPr>
    <w:r>
      <w:rPr>
        <w:noProof/>
        <w:lang w:eastAsia="cs-CZ"/>
      </w:rPr>
      <w:drawing>
        <wp:anchor distT="0" distB="0" distL="114300" distR="114300" simplePos="0" relativeHeight="251660288" behindDoc="0" locked="0" layoutInCell="1" allowOverlap="1" wp14:editId="2B0ABDA5">
          <wp:simplePos x="0" y="0"/>
          <wp:positionH relativeFrom="margin">
            <wp:align>right</wp:align>
          </wp:positionH>
          <wp:positionV relativeFrom="page">
            <wp:posOffset>288290</wp:posOffset>
          </wp:positionV>
          <wp:extent cx="1429200" cy="717458"/>
          <wp:effectExtent l="0" t="0" r="0" b="698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200" cy="717458"/>
                  </a:xfrm>
                  <a:prstGeom prst="rect">
                    <a:avLst/>
                  </a:prstGeom>
                  <a:noFill/>
                  <a:ln>
                    <a:noFill/>
                  </a:ln>
                </pic:spPr>
              </pic:pic>
            </a:graphicData>
          </a:graphic>
          <wp14:sizeRelH relativeFrom="page">
            <wp14:pctWidth>0</wp14:pctWidth>
          </wp14:sizeRelH>
          <wp14:sizeRelV relativeFrom="page">
            <wp14:pctHeight>0</wp14:pctHeight>
          </wp14:sizeRelV>
        </wp:anchor>
      </w:drawing>
    </w:r>
    <w:r w:rsidR="00370938">
      <w:rPr>
        <w:noProof/>
        <w:lang w:eastAsia="cs-CZ"/>
      </w:rPr>
      <w:drawing>
        <wp:anchor distT="0" distB="0" distL="114300" distR="114300" simplePos="0" relativeHeight="251658240" behindDoc="0" locked="0" layoutInCell="1" allowOverlap="1" wp14:anchorId="029A8A4A" wp14:editId="7850E1E0">
          <wp:simplePos x="0" y="0"/>
          <wp:positionH relativeFrom="margin">
            <wp:posOffset>116840</wp:posOffset>
          </wp:positionH>
          <wp:positionV relativeFrom="page">
            <wp:posOffset>361950</wp:posOffset>
          </wp:positionV>
          <wp:extent cx="1559560" cy="467995"/>
          <wp:effectExtent l="0" t="0" r="2540" b="825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559560" cy="467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E24"/>
    <w:multiLevelType w:val="hybridMultilevel"/>
    <w:tmpl w:val="743ED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F6A1C"/>
    <w:multiLevelType w:val="hybridMultilevel"/>
    <w:tmpl w:val="CF2C4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74E12"/>
    <w:multiLevelType w:val="hybridMultilevel"/>
    <w:tmpl w:val="DAC68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1B40C0"/>
    <w:multiLevelType w:val="hybridMultilevel"/>
    <w:tmpl w:val="7F6CE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CC1441"/>
    <w:multiLevelType w:val="hybridMultilevel"/>
    <w:tmpl w:val="7C542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97FBC"/>
    <w:multiLevelType w:val="hybridMultilevel"/>
    <w:tmpl w:val="2892CD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922E8B"/>
    <w:multiLevelType w:val="hybridMultilevel"/>
    <w:tmpl w:val="7C6CD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E344DB"/>
    <w:multiLevelType w:val="hybridMultilevel"/>
    <w:tmpl w:val="AE347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511673"/>
    <w:multiLevelType w:val="hybridMultilevel"/>
    <w:tmpl w:val="0ED67CF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15412D"/>
    <w:multiLevelType w:val="hybridMultilevel"/>
    <w:tmpl w:val="55787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CD5E0B"/>
    <w:multiLevelType w:val="hybridMultilevel"/>
    <w:tmpl w:val="380ED8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182063"/>
    <w:multiLevelType w:val="hybridMultilevel"/>
    <w:tmpl w:val="58A66D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02174CD"/>
    <w:multiLevelType w:val="hybridMultilevel"/>
    <w:tmpl w:val="45123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895E57"/>
    <w:multiLevelType w:val="hybridMultilevel"/>
    <w:tmpl w:val="FBD82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696A2B"/>
    <w:multiLevelType w:val="hybridMultilevel"/>
    <w:tmpl w:val="8702F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BA093E"/>
    <w:multiLevelType w:val="hybridMultilevel"/>
    <w:tmpl w:val="1EFCFBC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66141B1"/>
    <w:multiLevelType w:val="hybridMultilevel"/>
    <w:tmpl w:val="C5DE7A44"/>
    <w:lvl w:ilvl="0" w:tplc="3558C9A4">
      <w:numFmt w:val="bullet"/>
      <w:lvlText w:val="-"/>
      <w:lvlJc w:val="left"/>
      <w:pPr>
        <w:ind w:left="1440" w:hanging="360"/>
      </w:pPr>
      <w:rPr>
        <w:rFonts w:ascii="Century Gothic" w:eastAsiaTheme="minorHAnsi" w:hAnsi="Century Gothic"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179743A6"/>
    <w:multiLevelType w:val="hybridMultilevel"/>
    <w:tmpl w:val="F3661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4A5C64"/>
    <w:multiLevelType w:val="hybridMultilevel"/>
    <w:tmpl w:val="4AAE86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1BBD5761"/>
    <w:multiLevelType w:val="hybridMultilevel"/>
    <w:tmpl w:val="F5765B46"/>
    <w:lvl w:ilvl="0" w:tplc="040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1D656F36"/>
    <w:multiLevelType w:val="hybridMultilevel"/>
    <w:tmpl w:val="702A6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D97601A"/>
    <w:multiLevelType w:val="hybridMultilevel"/>
    <w:tmpl w:val="25DE0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ED45DA6"/>
    <w:multiLevelType w:val="hybridMultilevel"/>
    <w:tmpl w:val="0406D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40D4F05"/>
    <w:multiLevelType w:val="hybridMultilevel"/>
    <w:tmpl w:val="56EC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5C76B18"/>
    <w:multiLevelType w:val="hybridMultilevel"/>
    <w:tmpl w:val="693234B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F14B79"/>
    <w:multiLevelType w:val="hybridMultilevel"/>
    <w:tmpl w:val="DCF8C44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82E3181"/>
    <w:multiLevelType w:val="hybridMultilevel"/>
    <w:tmpl w:val="C73CE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A41311F"/>
    <w:multiLevelType w:val="hybridMultilevel"/>
    <w:tmpl w:val="DAC0B3DE"/>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AA52E21"/>
    <w:multiLevelType w:val="hybridMultilevel"/>
    <w:tmpl w:val="F6EAFC9C"/>
    <w:lvl w:ilvl="0" w:tplc="0405000F">
      <w:start w:val="1"/>
      <w:numFmt w:val="decimal"/>
      <w:lvlText w:val="%1."/>
      <w:lvlJc w:val="left"/>
      <w:pPr>
        <w:ind w:left="1431" w:hanging="360"/>
      </w:pPr>
      <w:rPr>
        <w:rFonts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9" w15:restartNumberingAfterBreak="0">
    <w:nsid w:val="2BBE50D9"/>
    <w:multiLevelType w:val="hybridMultilevel"/>
    <w:tmpl w:val="C2001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BF91D96"/>
    <w:multiLevelType w:val="hybridMultilevel"/>
    <w:tmpl w:val="500669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D6A02BC"/>
    <w:multiLevelType w:val="hybridMultilevel"/>
    <w:tmpl w:val="0C94F834"/>
    <w:lvl w:ilvl="0" w:tplc="457E40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EEB1D70"/>
    <w:multiLevelType w:val="hybridMultilevel"/>
    <w:tmpl w:val="FC84FA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F0E58FB"/>
    <w:multiLevelType w:val="hybridMultilevel"/>
    <w:tmpl w:val="5CCEE5F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F1B6035"/>
    <w:multiLevelType w:val="hybridMultilevel"/>
    <w:tmpl w:val="2AD81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1EB45B9"/>
    <w:multiLevelType w:val="hybridMultilevel"/>
    <w:tmpl w:val="28A0EF8E"/>
    <w:lvl w:ilvl="0" w:tplc="5638319A">
      <w:numFmt w:val="bullet"/>
      <w:lvlText w:val="-"/>
      <w:lvlJc w:val="left"/>
      <w:pPr>
        <w:ind w:left="720" w:hanging="360"/>
      </w:pPr>
      <w:rPr>
        <w:rFonts w:ascii="Century Gothic" w:eastAsiaTheme="minorHAnsi" w:hAnsi="Century Gothic"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20B7F29"/>
    <w:multiLevelType w:val="hybridMultilevel"/>
    <w:tmpl w:val="56E63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4E03003"/>
    <w:multiLevelType w:val="multilevel"/>
    <w:tmpl w:val="607605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36940C4F"/>
    <w:multiLevelType w:val="hybridMultilevel"/>
    <w:tmpl w:val="585E7F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6BC18E5"/>
    <w:multiLevelType w:val="hybridMultilevel"/>
    <w:tmpl w:val="58EEFF9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0" w15:restartNumberingAfterBreak="0">
    <w:nsid w:val="3A0A4800"/>
    <w:multiLevelType w:val="hybridMultilevel"/>
    <w:tmpl w:val="F23A6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AD13072"/>
    <w:multiLevelType w:val="hybridMultilevel"/>
    <w:tmpl w:val="722A54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AE63FA7"/>
    <w:multiLevelType w:val="hybridMultilevel"/>
    <w:tmpl w:val="6E984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B4E4D79"/>
    <w:multiLevelType w:val="hybridMultilevel"/>
    <w:tmpl w:val="C5829C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6E1847"/>
    <w:multiLevelType w:val="hybridMultilevel"/>
    <w:tmpl w:val="26B09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D8D0353"/>
    <w:multiLevelType w:val="hybridMultilevel"/>
    <w:tmpl w:val="466C3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08151D4"/>
    <w:multiLevelType w:val="hybridMultilevel"/>
    <w:tmpl w:val="BE461FC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28A69C1"/>
    <w:multiLevelType w:val="hybridMultilevel"/>
    <w:tmpl w:val="DCF8C4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4610F38"/>
    <w:multiLevelType w:val="hybridMultilevel"/>
    <w:tmpl w:val="242C0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48E488D"/>
    <w:multiLevelType w:val="hybridMultilevel"/>
    <w:tmpl w:val="F564A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965FE5"/>
    <w:multiLevelType w:val="hybridMultilevel"/>
    <w:tmpl w:val="26AE4654"/>
    <w:lvl w:ilvl="0" w:tplc="65307FD4">
      <w:start w:val="1"/>
      <w:numFmt w:val="upperLetter"/>
      <w:lvlText w:val="%1.)"/>
      <w:lvlJc w:val="left"/>
      <w:pPr>
        <w:ind w:left="1776" w:hanging="360"/>
      </w:pPr>
      <w:rPr>
        <w:rFonts w:ascii="Century Gothic" w:eastAsiaTheme="minorHAnsi" w:hAnsi="Century Gothic" w:cstheme="minorBidi"/>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1" w15:restartNumberingAfterBreak="0">
    <w:nsid w:val="45CB2DB1"/>
    <w:multiLevelType w:val="hybridMultilevel"/>
    <w:tmpl w:val="2D768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601653A"/>
    <w:multiLevelType w:val="hybridMultilevel"/>
    <w:tmpl w:val="7C10F2E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6057DE0"/>
    <w:multiLevelType w:val="hybridMultilevel"/>
    <w:tmpl w:val="60F2BE5C"/>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75F3CE1"/>
    <w:multiLevelType w:val="hybridMultilevel"/>
    <w:tmpl w:val="83FA8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768254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4C2741C8"/>
    <w:multiLevelType w:val="hybridMultilevel"/>
    <w:tmpl w:val="BD748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C687027"/>
    <w:multiLevelType w:val="hybridMultilevel"/>
    <w:tmpl w:val="3944746A"/>
    <w:lvl w:ilvl="0" w:tplc="A78E695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D382C50"/>
    <w:multiLevelType w:val="hybridMultilevel"/>
    <w:tmpl w:val="5AF023D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15:restartNumberingAfterBreak="0">
    <w:nsid w:val="4E2C300B"/>
    <w:multiLevelType w:val="hybridMultilevel"/>
    <w:tmpl w:val="8EC47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FCC7EE7"/>
    <w:multiLevelType w:val="hybridMultilevel"/>
    <w:tmpl w:val="5E28A69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1" w15:restartNumberingAfterBreak="0">
    <w:nsid w:val="54191A92"/>
    <w:multiLevelType w:val="hybridMultilevel"/>
    <w:tmpl w:val="1D4E86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4A34767"/>
    <w:multiLevelType w:val="hybridMultilevel"/>
    <w:tmpl w:val="E81AB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6083105"/>
    <w:multiLevelType w:val="hybridMultilevel"/>
    <w:tmpl w:val="EC64810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0100A1"/>
    <w:multiLevelType w:val="hybridMultilevel"/>
    <w:tmpl w:val="FB3A7768"/>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77E410B"/>
    <w:multiLevelType w:val="hybridMultilevel"/>
    <w:tmpl w:val="CF2C4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0E7919"/>
    <w:multiLevelType w:val="hybridMultilevel"/>
    <w:tmpl w:val="DCF8C4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BE5389B"/>
    <w:multiLevelType w:val="hybridMultilevel"/>
    <w:tmpl w:val="A560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CAC0E60"/>
    <w:multiLevelType w:val="hybridMultilevel"/>
    <w:tmpl w:val="52B44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E361926"/>
    <w:multiLevelType w:val="hybridMultilevel"/>
    <w:tmpl w:val="E4B0B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EF3593A"/>
    <w:multiLevelType w:val="hybridMultilevel"/>
    <w:tmpl w:val="99DAC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0224F99"/>
    <w:multiLevelType w:val="hybridMultilevel"/>
    <w:tmpl w:val="F0323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61E72413"/>
    <w:multiLevelType w:val="hybridMultilevel"/>
    <w:tmpl w:val="70D28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22457AE"/>
    <w:multiLevelType w:val="hybridMultilevel"/>
    <w:tmpl w:val="E42AD3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64362DA3"/>
    <w:multiLevelType w:val="hybridMultilevel"/>
    <w:tmpl w:val="11E83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4CD6774"/>
    <w:multiLevelType w:val="hybridMultilevel"/>
    <w:tmpl w:val="34F4CD9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6" w15:restartNumberingAfterBreak="0">
    <w:nsid w:val="679A4C05"/>
    <w:multiLevelType w:val="hybridMultilevel"/>
    <w:tmpl w:val="2816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A4A79AD"/>
    <w:multiLevelType w:val="hybridMultilevel"/>
    <w:tmpl w:val="29AAA40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15:restartNumberingAfterBreak="0">
    <w:nsid w:val="6C153DD9"/>
    <w:multiLevelType w:val="hybridMultilevel"/>
    <w:tmpl w:val="C39CE7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C887BA0"/>
    <w:multiLevelType w:val="hybridMultilevel"/>
    <w:tmpl w:val="FAD8C0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0" w15:restartNumberingAfterBreak="0">
    <w:nsid w:val="6EA339EF"/>
    <w:multiLevelType w:val="hybridMultilevel"/>
    <w:tmpl w:val="E756749A"/>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EC25F65"/>
    <w:multiLevelType w:val="hybridMultilevel"/>
    <w:tmpl w:val="538233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F182CAA"/>
    <w:multiLevelType w:val="hybridMultilevel"/>
    <w:tmpl w:val="4A3A1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FC9339C"/>
    <w:multiLevelType w:val="hybridMultilevel"/>
    <w:tmpl w:val="F006D454"/>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00D5F88"/>
    <w:multiLevelType w:val="hybridMultilevel"/>
    <w:tmpl w:val="0FAA29F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01B0C05"/>
    <w:multiLevelType w:val="hybridMultilevel"/>
    <w:tmpl w:val="851E4A6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6" w15:restartNumberingAfterBreak="0">
    <w:nsid w:val="70A1118E"/>
    <w:multiLevelType w:val="hybridMultilevel"/>
    <w:tmpl w:val="5644E71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51D257C"/>
    <w:multiLevelType w:val="hybridMultilevel"/>
    <w:tmpl w:val="96526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6D227A1"/>
    <w:multiLevelType w:val="hybridMultilevel"/>
    <w:tmpl w:val="27E4B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806629D"/>
    <w:multiLevelType w:val="hybridMultilevel"/>
    <w:tmpl w:val="DBA28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A77756E"/>
    <w:multiLevelType w:val="hybridMultilevel"/>
    <w:tmpl w:val="A73C2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B315ABF"/>
    <w:multiLevelType w:val="hybridMultilevel"/>
    <w:tmpl w:val="B7F6CE7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B9F45CD"/>
    <w:multiLevelType w:val="hybridMultilevel"/>
    <w:tmpl w:val="0D3E6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C150DE8"/>
    <w:multiLevelType w:val="hybridMultilevel"/>
    <w:tmpl w:val="78C8F7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4" w15:restartNumberingAfterBreak="0">
    <w:nsid w:val="7D8242AE"/>
    <w:multiLevelType w:val="multilevel"/>
    <w:tmpl w:val="B3AA16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5" w15:restartNumberingAfterBreak="0">
    <w:nsid w:val="7E5E40E9"/>
    <w:multiLevelType w:val="hybridMultilevel"/>
    <w:tmpl w:val="E644611E"/>
    <w:lvl w:ilvl="0" w:tplc="09740D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5"/>
  </w:num>
  <w:num w:numId="2">
    <w:abstractNumId w:val="34"/>
  </w:num>
  <w:num w:numId="3">
    <w:abstractNumId w:val="90"/>
  </w:num>
  <w:num w:numId="4">
    <w:abstractNumId w:val="10"/>
  </w:num>
  <w:num w:numId="5">
    <w:abstractNumId w:val="3"/>
  </w:num>
  <w:num w:numId="6">
    <w:abstractNumId w:val="76"/>
  </w:num>
  <w:num w:numId="7">
    <w:abstractNumId w:val="51"/>
  </w:num>
  <w:num w:numId="8">
    <w:abstractNumId w:val="36"/>
  </w:num>
  <w:num w:numId="9">
    <w:abstractNumId w:val="14"/>
  </w:num>
  <w:num w:numId="10">
    <w:abstractNumId w:val="73"/>
  </w:num>
  <w:num w:numId="11">
    <w:abstractNumId w:val="71"/>
  </w:num>
  <w:num w:numId="12">
    <w:abstractNumId w:val="48"/>
  </w:num>
  <w:num w:numId="13">
    <w:abstractNumId w:val="62"/>
  </w:num>
  <w:num w:numId="14">
    <w:abstractNumId w:val="58"/>
  </w:num>
  <w:num w:numId="15">
    <w:abstractNumId w:val="21"/>
  </w:num>
  <w:num w:numId="16">
    <w:abstractNumId w:val="11"/>
  </w:num>
  <w:num w:numId="17">
    <w:abstractNumId w:val="57"/>
  </w:num>
  <w:num w:numId="18">
    <w:abstractNumId w:val="87"/>
  </w:num>
  <w:num w:numId="19">
    <w:abstractNumId w:val="4"/>
  </w:num>
  <w:num w:numId="20">
    <w:abstractNumId w:val="79"/>
  </w:num>
  <w:num w:numId="21">
    <w:abstractNumId w:val="85"/>
  </w:num>
  <w:num w:numId="22">
    <w:abstractNumId w:val="60"/>
  </w:num>
  <w:num w:numId="23">
    <w:abstractNumId w:val="67"/>
  </w:num>
  <w:num w:numId="24">
    <w:abstractNumId w:val="40"/>
  </w:num>
  <w:num w:numId="25">
    <w:abstractNumId w:val="5"/>
  </w:num>
  <w:num w:numId="26">
    <w:abstractNumId w:val="53"/>
  </w:num>
  <w:num w:numId="27">
    <w:abstractNumId w:val="25"/>
  </w:num>
  <w:num w:numId="28">
    <w:abstractNumId w:val="0"/>
  </w:num>
  <w:num w:numId="29">
    <w:abstractNumId w:val="6"/>
  </w:num>
  <w:num w:numId="30">
    <w:abstractNumId w:val="43"/>
  </w:num>
  <w:num w:numId="31">
    <w:abstractNumId w:val="70"/>
  </w:num>
  <w:num w:numId="32">
    <w:abstractNumId w:val="15"/>
  </w:num>
  <w:num w:numId="33">
    <w:abstractNumId w:val="84"/>
  </w:num>
  <w:num w:numId="34">
    <w:abstractNumId w:val="93"/>
  </w:num>
  <w:num w:numId="35">
    <w:abstractNumId w:val="28"/>
  </w:num>
  <w:num w:numId="36">
    <w:abstractNumId w:val="72"/>
  </w:num>
  <w:num w:numId="37">
    <w:abstractNumId w:val="83"/>
  </w:num>
  <w:num w:numId="38">
    <w:abstractNumId w:val="52"/>
  </w:num>
  <w:num w:numId="39">
    <w:abstractNumId w:val="20"/>
  </w:num>
  <w:num w:numId="40">
    <w:abstractNumId w:val="45"/>
  </w:num>
  <w:num w:numId="41">
    <w:abstractNumId w:val="27"/>
  </w:num>
  <w:num w:numId="42">
    <w:abstractNumId w:val="29"/>
  </w:num>
  <w:num w:numId="43">
    <w:abstractNumId w:val="80"/>
  </w:num>
  <w:num w:numId="44">
    <w:abstractNumId w:val="22"/>
  </w:num>
  <w:num w:numId="45">
    <w:abstractNumId w:val="64"/>
  </w:num>
  <w:num w:numId="46">
    <w:abstractNumId w:val="17"/>
  </w:num>
  <w:num w:numId="47">
    <w:abstractNumId w:val="42"/>
  </w:num>
  <w:num w:numId="48">
    <w:abstractNumId w:val="33"/>
  </w:num>
  <w:num w:numId="49">
    <w:abstractNumId w:val="9"/>
  </w:num>
  <w:num w:numId="50">
    <w:abstractNumId w:val="46"/>
  </w:num>
  <w:num w:numId="51">
    <w:abstractNumId w:val="7"/>
  </w:num>
  <w:num w:numId="52">
    <w:abstractNumId w:val="92"/>
  </w:num>
  <w:num w:numId="53">
    <w:abstractNumId w:val="16"/>
  </w:num>
  <w:num w:numId="54">
    <w:abstractNumId w:val="74"/>
  </w:num>
  <w:num w:numId="55">
    <w:abstractNumId w:val="47"/>
  </w:num>
  <w:num w:numId="56">
    <w:abstractNumId w:val="63"/>
  </w:num>
  <w:num w:numId="57">
    <w:abstractNumId w:val="59"/>
  </w:num>
  <w:num w:numId="58">
    <w:abstractNumId w:val="26"/>
  </w:num>
  <w:num w:numId="59">
    <w:abstractNumId w:val="2"/>
  </w:num>
  <w:num w:numId="60">
    <w:abstractNumId w:val="69"/>
  </w:num>
  <w:num w:numId="61">
    <w:abstractNumId w:val="19"/>
  </w:num>
  <w:num w:numId="62">
    <w:abstractNumId w:val="61"/>
  </w:num>
  <w:num w:numId="63">
    <w:abstractNumId w:val="30"/>
  </w:num>
  <w:num w:numId="64">
    <w:abstractNumId w:val="8"/>
  </w:num>
  <w:num w:numId="65">
    <w:abstractNumId w:val="66"/>
  </w:num>
  <w:num w:numId="66">
    <w:abstractNumId w:val="38"/>
  </w:num>
  <w:num w:numId="67">
    <w:abstractNumId w:val="89"/>
  </w:num>
  <w:num w:numId="68">
    <w:abstractNumId w:val="91"/>
  </w:num>
  <w:num w:numId="69">
    <w:abstractNumId w:val="31"/>
  </w:num>
  <w:num w:numId="70">
    <w:abstractNumId w:val="41"/>
  </w:num>
  <w:num w:numId="71">
    <w:abstractNumId w:val="82"/>
  </w:num>
  <w:num w:numId="72">
    <w:abstractNumId w:val="24"/>
  </w:num>
  <w:num w:numId="73">
    <w:abstractNumId w:val="86"/>
  </w:num>
  <w:num w:numId="74">
    <w:abstractNumId w:val="81"/>
  </w:num>
  <w:num w:numId="75">
    <w:abstractNumId w:val="54"/>
  </w:num>
  <w:num w:numId="76">
    <w:abstractNumId w:val="49"/>
  </w:num>
  <w:num w:numId="77">
    <w:abstractNumId w:val="23"/>
  </w:num>
  <w:num w:numId="78">
    <w:abstractNumId w:val="44"/>
  </w:num>
  <w:num w:numId="79">
    <w:abstractNumId w:val="88"/>
  </w:num>
  <w:num w:numId="80">
    <w:abstractNumId w:val="68"/>
  </w:num>
  <w:num w:numId="81">
    <w:abstractNumId w:val="32"/>
  </w:num>
  <w:num w:numId="82">
    <w:abstractNumId w:val="78"/>
  </w:num>
  <w:num w:numId="83">
    <w:abstractNumId w:val="39"/>
  </w:num>
  <w:num w:numId="84">
    <w:abstractNumId w:val="50"/>
  </w:num>
  <w:num w:numId="85">
    <w:abstractNumId w:val="13"/>
  </w:num>
  <w:num w:numId="86">
    <w:abstractNumId w:val="12"/>
  </w:num>
  <w:num w:numId="87">
    <w:abstractNumId w:val="94"/>
  </w:num>
  <w:num w:numId="88">
    <w:abstractNumId w:val="55"/>
  </w:num>
  <w:num w:numId="89">
    <w:abstractNumId w:val="37"/>
  </w:num>
  <w:num w:numId="90">
    <w:abstractNumId w:val="56"/>
  </w:num>
  <w:num w:numId="91">
    <w:abstractNumId w:val="18"/>
  </w:num>
  <w:num w:numId="92">
    <w:abstractNumId w:val="75"/>
  </w:num>
  <w:num w:numId="93">
    <w:abstractNumId w:val="77"/>
  </w:num>
  <w:num w:numId="94">
    <w:abstractNumId w:val="95"/>
  </w:num>
  <w:num w:numId="95">
    <w:abstractNumId w:val="35"/>
  </w:num>
  <w:num w:numId="96">
    <w:abstractNumId w:val="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ibjhvCsIUtJHC5EDpr046Juj7fs4Qqckvk339lDwW/2zYTAmlYt/GHUh+683S+v9MsL5flOzNaFpxj6dlWuPw==" w:salt="SrnJtt2OK9WDYtj7m89N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FB"/>
    <w:rsid w:val="000001F9"/>
    <w:rsid w:val="00000EB7"/>
    <w:rsid w:val="000024AB"/>
    <w:rsid w:val="00003562"/>
    <w:rsid w:val="000102BB"/>
    <w:rsid w:val="00011F92"/>
    <w:rsid w:val="000124BE"/>
    <w:rsid w:val="00012898"/>
    <w:rsid w:val="00012E05"/>
    <w:rsid w:val="00012E2C"/>
    <w:rsid w:val="000144DD"/>
    <w:rsid w:val="00015072"/>
    <w:rsid w:val="000159A6"/>
    <w:rsid w:val="00015C5F"/>
    <w:rsid w:val="000164EB"/>
    <w:rsid w:val="000170BC"/>
    <w:rsid w:val="00017928"/>
    <w:rsid w:val="00020970"/>
    <w:rsid w:val="00020B2E"/>
    <w:rsid w:val="000223F9"/>
    <w:rsid w:val="00022958"/>
    <w:rsid w:val="00022C87"/>
    <w:rsid w:val="000270FA"/>
    <w:rsid w:val="00027476"/>
    <w:rsid w:val="00031860"/>
    <w:rsid w:val="00031E7D"/>
    <w:rsid w:val="000330D4"/>
    <w:rsid w:val="000364EA"/>
    <w:rsid w:val="0003730F"/>
    <w:rsid w:val="000374D2"/>
    <w:rsid w:val="00037A63"/>
    <w:rsid w:val="0004053E"/>
    <w:rsid w:val="000408B4"/>
    <w:rsid w:val="00040AAD"/>
    <w:rsid w:val="00040CCF"/>
    <w:rsid w:val="00042016"/>
    <w:rsid w:val="000436C8"/>
    <w:rsid w:val="0004450E"/>
    <w:rsid w:val="00045BE9"/>
    <w:rsid w:val="000469A9"/>
    <w:rsid w:val="00046C91"/>
    <w:rsid w:val="0005019D"/>
    <w:rsid w:val="00051441"/>
    <w:rsid w:val="000521E6"/>
    <w:rsid w:val="00052E97"/>
    <w:rsid w:val="00053310"/>
    <w:rsid w:val="000545B2"/>
    <w:rsid w:val="00055112"/>
    <w:rsid w:val="00061467"/>
    <w:rsid w:val="0006390A"/>
    <w:rsid w:val="00063CED"/>
    <w:rsid w:val="000650FA"/>
    <w:rsid w:val="000659C0"/>
    <w:rsid w:val="000661A3"/>
    <w:rsid w:val="0007050E"/>
    <w:rsid w:val="00071733"/>
    <w:rsid w:val="00071A3E"/>
    <w:rsid w:val="000737A2"/>
    <w:rsid w:val="000739FC"/>
    <w:rsid w:val="00074454"/>
    <w:rsid w:val="00074CF1"/>
    <w:rsid w:val="0007771B"/>
    <w:rsid w:val="00080698"/>
    <w:rsid w:val="00080D24"/>
    <w:rsid w:val="00080D6D"/>
    <w:rsid w:val="00081F2D"/>
    <w:rsid w:val="000833D9"/>
    <w:rsid w:val="00083A79"/>
    <w:rsid w:val="00083C2D"/>
    <w:rsid w:val="00084E1C"/>
    <w:rsid w:val="000857BC"/>
    <w:rsid w:val="00085FD2"/>
    <w:rsid w:val="0008619D"/>
    <w:rsid w:val="000873C4"/>
    <w:rsid w:val="00090B58"/>
    <w:rsid w:val="00090DE4"/>
    <w:rsid w:val="0009178D"/>
    <w:rsid w:val="00092F37"/>
    <w:rsid w:val="00093604"/>
    <w:rsid w:val="000945D3"/>
    <w:rsid w:val="00094DD4"/>
    <w:rsid w:val="000A0E12"/>
    <w:rsid w:val="000A2F21"/>
    <w:rsid w:val="000A318F"/>
    <w:rsid w:val="000A330C"/>
    <w:rsid w:val="000A372E"/>
    <w:rsid w:val="000A419A"/>
    <w:rsid w:val="000A49D3"/>
    <w:rsid w:val="000A5C7D"/>
    <w:rsid w:val="000A6DEE"/>
    <w:rsid w:val="000A72FD"/>
    <w:rsid w:val="000B0504"/>
    <w:rsid w:val="000B38D3"/>
    <w:rsid w:val="000B48CA"/>
    <w:rsid w:val="000B4F31"/>
    <w:rsid w:val="000B6D7B"/>
    <w:rsid w:val="000B7581"/>
    <w:rsid w:val="000C1D88"/>
    <w:rsid w:val="000C24DD"/>
    <w:rsid w:val="000C2A2A"/>
    <w:rsid w:val="000C36F1"/>
    <w:rsid w:val="000C38F8"/>
    <w:rsid w:val="000C5EB4"/>
    <w:rsid w:val="000C5F16"/>
    <w:rsid w:val="000D0137"/>
    <w:rsid w:val="000D03A7"/>
    <w:rsid w:val="000D2EE1"/>
    <w:rsid w:val="000D4249"/>
    <w:rsid w:val="000D54C7"/>
    <w:rsid w:val="000D5986"/>
    <w:rsid w:val="000E0ED4"/>
    <w:rsid w:val="000E1546"/>
    <w:rsid w:val="000E1BC4"/>
    <w:rsid w:val="000E2CC1"/>
    <w:rsid w:val="000E45F4"/>
    <w:rsid w:val="000E719A"/>
    <w:rsid w:val="000E7765"/>
    <w:rsid w:val="000F01C4"/>
    <w:rsid w:val="000F1D43"/>
    <w:rsid w:val="000F2117"/>
    <w:rsid w:val="000F2742"/>
    <w:rsid w:val="000F34C2"/>
    <w:rsid w:val="000F46BE"/>
    <w:rsid w:val="000F4E1A"/>
    <w:rsid w:val="000F522E"/>
    <w:rsid w:val="000F58E4"/>
    <w:rsid w:val="000F62C6"/>
    <w:rsid w:val="000F647D"/>
    <w:rsid w:val="000F65DE"/>
    <w:rsid w:val="000F79B1"/>
    <w:rsid w:val="000F7E68"/>
    <w:rsid w:val="001023C4"/>
    <w:rsid w:val="00102CB6"/>
    <w:rsid w:val="0010365F"/>
    <w:rsid w:val="0010502E"/>
    <w:rsid w:val="00106D9F"/>
    <w:rsid w:val="0010745E"/>
    <w:rsid w:val="00111966"/>
    <w:rsid w:val="001128D8"/>
    <w:rsid w:val="00112C75"/>
    <w:rsid w:val="001144D8"/>
    <w:rsid w:val="00115519"/>
    <w:rsid w:val="00116590"/>
    <w:rsid w:val="00116E3D"/>
    <w:rsid w:val="00117D19"/>
    <w:rsid w:val="0012082F"/>
    <w:rsid w:val="00121E9E"/>
    <w:rsid w:val="001229D1"/>
    <w:rsid w:val="00125AD8"/>
    <w:rsid w:val="001263E2"/>
    <w:rsid w:val="00126956"/>
    <w:rsid w:val="00131270"/>
    <w:rsid w:val="00131376"/>
    <w:rsid w:val="00131728"/>
    <w:rsid w:val="001319C6"/>
    <w:rsid w:val="00132CC7"/>
    <w:rsid w:val="00133F2A"/>
    <w:rsid w:val="00140901"/>
    <w:rsid w:val="001416F2"/>
    <w:rsid w:val="00142436"/>
    <w:rsid w:val="001464C4"/>
    <w:rsid w:val="00146E57"/>
    <w:rsid w:val="00150040"/>
    <w:rsid w:val="00150C87"/>
    <w:rsid w:val="00152221"/>
    <w:rsid w:val="001528FC"/>
    <w:rsid w:val="00157DE8"/>
    <w:rsid w:val="00160D72"/>
    <w:rsid w:val="00160D8E"/>
    <w:rsid w:val="00161273"/>
    <w:rsid w:val="0016274C"/>
    <w:rsid w:val="00162CBD"/>
    <w:rsid w:val="00163FE5"/>
    <w:rsid w:val="00164A4B"/>
    <w:rsid w:val="0016518B"/>
    <w:rsid w:val="0016557E"/>
    <w:rsid w:val="00165C2A"/>
    <w:rsid w:val="00165FC7"/>
    <w:rsid w:val="001664B3"/>
    <w:rsid w:val="001674A5"/>
    <w:rsid w:val="00167620"/>
    <w:rsid w:val="00170959"/>
    <w:rsid w:val="0017386B"/>
    <w:rsid w:val="00175027"/>
    <w:rsid w:val="0017761B"/>
    <w:rsid w:val="00177F9A"/>
    <w:rsid w:val="001819F1"/>
    <w:rsid w:val="00181F11"/>
    <w:rsid w:val="001820B5"/>
    <w:rsid w:val="00182ECD"/>
    <w:rsid w:val="00183009"/>
    <w:rsid w:val="00184730"/>
    <w:rsid w:val="00184BB2"/>
    <w:rsid w:val="00185045"/>
    <w:rsid w:val="00185759"/>
    <w:rsid w:val="00185A9E"/>
    <w:rsid w:val="00185B31"/>
    <w:rsid w:val="001865E8"/>
    <w:rsid w:val="00186A7D"/>
    <w:rsid w:val="00186D8B"/>
    <w:rsid w:val="00187806"/>
    <w:rsid w:val="001919B5"/>
    <w:rsid w:val="0019324F"/>
    <w:rsid w:val="00193B4D"/>
    <w:rsid w:val="00194476"/>
    <w:rsid w:val="00196EBE"/>
    <w:rsid w:val="00197BDE"/>
    <w:rsid w:val="001A0A16"/>
    <w:rsid w:val="001A13EC"/>
    <w:rsid w:val="001A2266"/>
    <w:rsid w:val="001A272F"/>
    <w:rsid w:val="001A2C78"/>
    <w:rsid w:val="001A41F4"/>
    <w:rsid w:val="001A490B"/>
    <w:rsid w:val="001A513D"/>
    <w:rsid w:val="001A558E"/>
    <w:rsid w:val="001A5E08"/>
    <w:rsid w:val="001A615E"/>
    <w:rsid w:val="001A6530"/>
    <w:rsid w:val="001A72DF"/>
    <w:rsid w:val="001B0C60"/>
    <w:rsid w:val="001B2D8E"/>
    <w:rsid w:val="001B33E5"/>
    <w:rsid w:val="001B3DE9"/>
    <w:rsid w:val="001B3F4B"/>
    <w:rsid w:val="001B72D4"/>
    <w:rsid w:val="001B7F25"/>
    <w:rsid w:val="001C0202"/>
    <w:rsid w:val="001C0433"/>
    <w:rsid w:val="001C0DCB"/>
    <w:rsid w:val="001C1282"/>
    <w:rsid w:val="001C1BFF"/>
    <w:rsid w:val="001C2FA9"/>
    <w:rsid w:val="001C44ED"/>
    <w:rsid w:val="001C45A6"/>
    <w:rsid w:val="001C4F0D"/>
    <w:rsid w:val="001C4F74"/>
    <w:rsid w:val="001C6A2B"/>
    <w:rsid w:val="001C7204"/>
    <w:rsid w:val="001D059C"/>
    <w:rsid w:val="001D115E"/>
    <w:rsid w:val="001D130D"/>
    <w:rsid w:val="001D184B"/>
    <w:rsid w:val="001D2122"/>
    <w:rsid w:val="001D2FDF"/>
    <w:rsid w:val="001D3666"/>
    <w:rsid w:val="001D6243"/>
    <w:rsid w:val="001D6CD1"/>
    <w:rsid w:val="001D6F24"/>
    <w:rsid w:val="001D7944"/>
    <w:rsid w:val="001D7DD2"/>
    <w:rsid w:val="001E00DF"/>
    <w:rsid w:val="001E226F"/>
    <w:rsid w:val="001E38F8"/>
    <w:rsid w:val="001E3F9A"/>
    <w:rsid w:val="001E4711"/>
    <w:rsid w:val="001E492A"/>
    <w:rsid w:val="001E7AC5"/>
    <w:rsid w:val="001F0B7A"/>
    <w:rsid w:val="001F152D"/>
    <w:rsid w:val="001F2E96"/>
    <w:rsid w:val="001F4C56"/>
    <w:rsid w:val="001F5142"/>
    <w:rsid w:val="001F5CDF"/>
    <w:rsid w:val="001F7C52"/>
    <w:rsid w:val="00200224"/>
    <w:rsid w:val="0020082A"/>
    <w:rsid w:val="00200B09"/>
    <w:rsid w:val="00201A32"/>
    <w:rsid w:val="00203325"/>
    <w:rsid w:val="00203AA2"/>
    <w:rsid w:val="002040D0"/>
    <w:rsid w:val="00205E81"/>
    <w:rsid w:val="00207A1D"/>
    <w:rsid w:val="00210642"/>
    <w:rsid w:val="0021140C"/>
    <w:rsid w:val="00212419"/>
    <w:rsid w:val="002124CB"/>
    <w:rsid w:val="002139C2"/>
    <w:rsid w:val="00214278"/>
    <w:rsid w:val="00214AD2"/>
    <w:rsid w:val="00215FCB"/>
    <w:rsid w:val="00216771"/>
    <w:rsid w:val="002168D9"/>
    <w:rsid w:val="0021702B"/>
    <w:rsid w:val="002202A4"/>
    <w:rsid w:val="0022074E"/>
    <w:rsid w:val="00220977"/>
    <w:rsid w:val="0022130A"/>
    <w:rsid w:val="00221717"/>
    <w:rsid w:val="0022247A"/>
    <w:rsid w:val="00222837"/>
    <w:rsid w:val="0022383A"/>
    <w:rsid w:val="002238AD"/>
    <w:rsid w:val="00223C14"/>
    <w:rsid w:val="00223CE5"/>
    <w:rsid w:val="002246B5"/>
    <w:rsid w:val="0022561F"/>
    <w:rsid w:val="00225DA1"/>
    <w:rsid w:val="00227972"/>
    <w:rsid w:val="00230EFE"/>
    <w:rsid w:val="002315FD"/>
    <w:rsid w:val="00237BD5"/>
    <w:rsid w:val="002422DD"/>
    <w:rsid w:val="00242CBB"/>
    <w:rsid w:val="00243A94"/>
    <w:rsid w:val="00243F4A"/>
    <w:rsid w:val="002448C9"/>
    <w:rsid w:val="0024573A"/>
    <w:rsid w:val="002469BB"/>
    <w:rsid w:val="002476D0"/>
    <w:rsid w:val="00247FF3"/>
    <w:rsid w:val="00250969"/>
    <w:rsid w:val="00250DB3"/>
    <w:rsid w:val="00251B12"/>
    <w:rsid w:val="00251CBC"/>
    <w:rsid w:val="002523CD"/>
    <w:rsid w:val="00252671"/>
    <w:rsid w:val="00252C2F"/>
    <w:rsid w:val="00252CCA"/>
    <w:rsid w:val="00254E62"/>
    <w:rsid w:val="00255EDD"/>
    <w:rsid w:val="0025613A"/>
    <w:rsid w:val="002576CF"/>
    <w:rsid w:val="00261442"/>
    <w:rsid w:val="00261F31"/>
    <w:rsid w:val="00262AF9"/>
    <w:rsid w:val="00262B35"/>
    <w:rsid w:val="00263253"/>
    <w:rsid w:val="002650A4"/>
    <w:rsid w:val="00266705"/>
    <w:rsid w:val="00266A7B"/>
    <w:rsid w:val="002672A5"/>
    <w:rsid w:val="00270B3B"/>
    <w:rsid w:val="00271D85"/>
    <w:rsid w:val="0027221E"/>
    <w:rsid w:val="00273E1F"/>
    <w:rsid w:val="0027486E"/>
    <w:rsid w:val="00274AC8"/>
    <w:rsid w:val="00277383"/>
    <w:rsid w:val="00280ED0"/>
    <w:rsid w:val="00281618"/>
    <w:rsid w:val="00281BAB"/>
    <w:rsid w:val="00282F09"/>
    <w:rsid w:val="002834C1"/>
    <w:rsid w:val="00284423"/>
    <w:rsid w:val="00284600"/>
    <w:rsid w:val="0028487B"/>
    <w:rsid w:val="00286A89"/>
    <w:rsid w:val="00287A34"/>
    <w:rsid w:val="00287A53"/>
    <w:rsid w:val="002905D2"/>
    <w:rsid w:val="00290C7A"/>
    <w:rsid w:val="00293EB8"/>
    <w:rsid w:val="00294435"/>
    <w:rsid w:val="002944B7"/>
    <w:rsid w:val="002947ED"/>
    <w:rsid w:val="00294AAB"/>
    <w:rsid w:val="00295139"/>
    <w:rsid w:val="00295DB9"/>
    <w:rsid w:val="002979A3"/>
    <w:rsid w:val="002A03EF"/>
    <w:rsid w:val="002A05D6"/>
    <w:rsid w:val="002A0696"/>
    <w:rsid w:val="002A12E4"/>
    <w:rsid w:val="002A135F"/>
    <w:rsid w:val="002A2889"/>
    <w:rsid w:val="002A2F33"/>
    <w:rsid w:val="002A3218"/>
    <w:rsid w:val="002A389F"/>
    <w:rsid w:val="002A3BD4"/>
    <w:rsid w:val="002A6B3E"/>
    <w:rsid w:val="002A7DA6"/>
    <w:rsid w:val="002B0452"/>
    <w:rsid w:val="002B0DDE"/>
    <w:rsid w:val="002B1523"/>
    <w:rsid w:val="002B3584"/>
    <w:rsid w:val="002B4191"/>
    <w:rsid w:val="002B612E"/>
    <w:rsid w:val="002B633D"/>
    <w:rsid w:val="002B7DE9"/>
    <w:rsid w:val="002C0765"/>
    <w:rsid w:val="002C0BFE"/>
    <w:rsid w:val="002C149B"/>
    <w:rsid w:val="002C16F5"/>
    <w:rsid w:val="002C1EB5"/>
    <w:rsid w:val="002C3444"/>
    <w:rsid w:val="002C3A4D"/>
    <w:rsid w:val="002C3E40"/>
    <w:rsid w:val="002C4750"/>
    <w:rsid w:val="002C4DA3"/>
    <w:rsid w:val="002C7757"/>
    <w:rsid w:val="002C7BDB"/>
    <w:rsid w:val="002D2297"/>
    <w:rsid w:val="002D3253"/>
    <w:rsid w:val="002D383E"/>
    <w:rsid w:val="002D4004"/>
    <w:rsid w:val="002D4465"/>
    <w:rsid w:val="002D4800"/>
    <w:rsid w:val="002D5192"/>
    <w:rsid w:val="002D54FC"/>
    <w:rsid w:val="002D5708"/>
    <w:rsid w:val="002E0490"/>
    <w:rsid w:val="002E0516"/>
    <w:rsid w:val="002E05E6"/>
    <w:rsid w:val="002E2A5D"/>
    <w:rsid w:val="002E3012"/>
    <w:rsid w:val="002E4778"/>
    <w:rsid w:val="002E544C"/>
    <w:rsid w:val="002E5715"/>
    <w:rsid w:val="002E63DE"/>
    <w:rsid w:val="002E6ED4"/>
    <w:rsid w:val="002E7564"/>
    <w:rsid w:val="002E7887"/>
    <w:rsid w:val="002F2D19"/>
    <w:rsid w:val="002F3521"/>
    <w:rsid w:val="002F409F"/>
    <w:rsid w:val="002F4AD9"/>
    <w:rsid w:val="00301801"/>
    <w:rsid w:val="00305BEB"/>
    <w:rsid w:val="00305C7F"/>
    <w:rsid w:val="00305D5C"/>
    <w:rsid w:val="003061E7"/>
    <w:rsid w:val="003062A0"/>
    <w:rsid w:val="003077D6"/>
    <w:rsid w:val="003102E6"/>
    <w:rsid w:val="00310433"/>
    <w:rsid w:val="0031070E"/>
    <w:rsid w:val="0031077C"/>
    <w:rsid w:val="00310F39"/>
    <w:rsid w:val="00311B2A"/>
    <w:rsid w:val="0031224B"/>
    <w:rsid w:val="0031269F"/>
    <w:rsid w:val="003153C4"/>
    <w:rsid w:val="003156FA"/>
    <w:rsid w:val="00316039"/>
    <w:rsid w:val="00320062"/>
    <w:rsid w:val="00320BAE"/>
    <w:rsid w:val="00320DBB"/>
    <w:rsid w:val="00321163"/>
    <w:rsid w:val="00321B25"/>
    <w:rsid w:val="0032258A"/>
    <w:rsid w:val="00323E89"/>
    <w:rsid w:val="00323F7D"/>
    <w:rsid w:val="00323FEC"/>
    <w:rsid w:val="003247BA"/>
    <w:rsid w:val="00325CB3"/>
    <w:rsid w:val="00326337"/>
    <w:rsid w:val="003273B0"/>
    <w:rsid w:val="0032780C"/>
    <w:rsid w:val="003318D7"/>
    <w:rsid w:val="00332EBD"/>
    <w:rsid w:val="003339EC"/>
    <w:rsid w:val="00333AC6"/>
    <w:rsid w:val="00335B48"/>
    <w:rsid w:val="00336802"/>
    <w:rsid w:val="00336FD8"/>
    <w:rsid w:val="00337063"/>
    <w:rsid w:val="003370FA"/>
    <w:rsid w:val="003402CF"/>
    <w:rsid w:val="003406AF"/>
    <w:rsid w:val="00340B59"/>
    <w:rsid w:val="00341899"/>
    <w:rsid w:val="00341EAC"/>
    <w:rsid w:val="0034215B"/>
    <w:rsid w:val="0034468E"/>
    <w:rsid w:val="0034497E"/>
    <w:rsid w:val="00344A05"/>
    <w:rsid w:val="00344D09"/>
    <w:rsid w:val="00345172"/>
    <w:rsid w:val="00345B8F"/>
    <w:rsid w:val="00347B45"/>
    <w:rsid w:val="00350AF4"/>
    <w:rsid w:val="00352BA0"/>
    <w:rsid w:val="0035382D"/>
    <w:rsid w:val="003543E4"/>
    <w:rsid w:val="00354BD1"/>
    <w:rsid w:val="00354DCE"/>
    <w:rsid w:val="003555B0"/>
    <w:rsid w:val="00355B4B"/>
    <w:rsid w:val="00356459"/>
    <w:rsid w:val="00357111"/>
    <w:rsid w:val="00357C2E"/>
    <w:rsid w:val="00360272"/>
    <w:rsid w:val="00361BAF"/>
    <w:rsid w:val="00363517"/>
    <w:rsid w:val="00364D2F"/>
    <w:rsid w:val="0036502F"/>
    <w:rsid w:val="00366223"/>
    <w:rsid w:val="003702F7"/>
    <w:rsid w:val="00370938"/>
    <w:rsid w:val="003720AB"/>
    <w:rsid w:val="00373322"/>
    <w:rsid w:val="00374C5D"/>
    <w:rsid w:val="00374D8B"/>
    <w:rsid w:val="003750FE"/>
    <w:rsid w:val="0037546C"/>
    <w:rsid w:val="00377A80"/>
    <w:rsid w:val="00380772"/>
    <w:rsid w:val="00382255"/>
    <w:rsid w:val="00384235"/>
    <w:rsid w:val="003847ED"/>
    <w:rsid w:val="00386C69"/>
    <w:rsid w:val="00386E74"/>
    <w:rsid w:val="00386F41"/>
    <w:rsid w:val="0039002D"/>
    <w:rsid w:val="00390570"/>
    <w:rsid w:val="00392920"/>
    <w:rsid w:val="0039348C"/>
    <w:rsid w:val="003936FD"/>
    <w:rsid w:val="00393C97"/>
    <w:rsid w:val="00395624"/>
    <w:rsid w:val="00396257"/>
    <w:rsid w:val="003964EA"/>
    <w:rsid w:val="00396854"/>
    <w:rsid w:val="00397298"/>
    <w:rsid w:val="003A0C93"/>
    <w:rsid w:val="003A0F79"/>
    <w:rsid w:val="003A197B"/>
    <w:rsid w:val="003A2409"/>
    <w:rsid w:val="003A2628"/>
    <w:rsid w:val="003A2F63"/>
    <w:rsid w:val="003A3086"/>
    <w:rsid w:val="003A3498"/>
    <w:rsid w:val="003A3AC8"/>
    <w:rsid w:val="003A4787"/>
    <w:rsid w:val="003A50F3"/>
    <w:rsid w:val="003A5E62"/>
    <w:rsid w:val="003A5F54"/>
    <w:rsid w:val="003A61C5"/>
    <w:rsid w:val="003A72CC"/>
    <w:rsid w:val="003B0C05"/>
    <w:rsid w:val="003B12D3"/>
    <w:rsid w:val="003B13E5"/>
    <w:rsid w:val="003B1ADF"/>
    <w:rsid w:val="003B4BCE"/>
    <w:rsid w:val="003B514D"/>
    <w:rsid w:val="003B56DE"/>
    <w:rsid w:val="003B5BAF"/>
    <w:rsid w:val="003B6104"/>
    <w:rsid w:val="003B6C76"/>
    <w:rsid w:val="003B7A9E"/>
    <w:rsid w:val="003B7C32"/>
    <w:rsid w:val="003B7F67"/>
    <w:rsid w:val="003C034B"/>
    <w:rsid w:val="003C1764"/>
    <w:rsid w:val="003C1CEE"/>
    <w:rsid w:val="003C1D2F"/>
    <w:rsid w:val="003C3CBC"/>
    <w:rsid w:val="003C4C05"/>
    <w:rsid w:val="003C4E7C"/>
    <w:rsid w:val="003C4FB6"/>
    <w:rsid w:val="003C56C0"/>
    <w:rsid w:val="003C5E05"/>
    <w:rsid w:val="003C626C"/>
    <w:rsid w:val="003C65F6"/>
    <w:rsid w:val="003C77C2"/>
    <w:rsid w:val="003C7B58"/>
    <w:rsid w:val="003D047F"/>
    <w:rsid w:val="003D1BD7"/>
    <w:rsid w:val="003D1C67"/>
    <w:rsid w:val="003D2419"/>
    <w:rsid w:val="003D2DE6"/>
    <w:rsid w:val="003D5B62"/>
    <w:rsid w:val="003D6C68"/>
    <w:rsid w:val="003D7610"/>
    <w:rsid w:val="003E16A1"/>
    <w:rsid w:val="003E1EE2"/>
    <w:rsid w:val="003E2965"/>
    <w:rsid w:val="003E2CC1"/>
    <w:rsid w:val="003E4CE9"/>
    <w:rsid w:val="003E4F22"/>
    <w:rsid w:val="003E684D"/>
    <w:rsid w:val="003E71CB"/>
    <w:rsid w:val="003E7473"/>
    <w:rsid w:val="003F002C"/>
    <w:rsid w:val="003F0A48"/>
    <w:rsid w:val="003F184F"/>
    <w:rsid w:val="003F1B25"/>
    <w:rsid w:val="003F1F99"/>
    <w:rsid w:val="003F2F29"/>
    <w:rsid w:val="003F386B"/>
    <w:rsid w:val="003F3CCC"/>
    <w:rsid w:val="003F4C22"/>
    <w:rsid w:val="003F7623"/>
    <w:rsid w:val="003F7814"/>
    <w:rsid w:val="00400E71"/>
    <w:rsid w:val="00401A7A"/>
    <w:rsid w:val="004022C7"/>
    <w:rsid w:val="00402B69"/>
    <w:rsid w:val="00403A77"/>
    <w:rsid w:val="0040410C"/>
    <w:rsid w:val="00404959"/>
    <w:rsid w:val="00407F1A"/>
    <w:rsid w:val="00412949"/>
    <w:rsid w:val="00413D7F"/>
    <w:rsid w:val="00416D76"/>
    <w:rsid w:val="004209A8"/>
    <w:rsid w:val="004212BC"/>
    <w:rsid w:val="0042249A"/>
    <w:rsid w:val="00422D85"/>
    <w:rsid w:val="00425D5D"/>
    <w:rsid w:val="00427EBB"/>
    <w:rsid w:val="00427F9D"/>
    <w:rsid w:val="00430420"/>
    <w:rsid w:val="00431DBF"/>
    <w:rsid w:val="00431DEE"/>
    <w:rsid w:val="00432500"/>
    <w:rsid w:val="00433354"/>
    <w:rsid w:val="004372AA"/>
    <w:rsid w:val="004378EE"/>
    <w:rsid w:val="00440703"/>
    <w:rsid w:val="00441B37"/>
    <w:rsid w:val="00442AB2"/>
    <w:rsid w:val="00442B05"/>
    <w:rsid w:val="00442DF9"/>
    <w:rsid w:val="00442F04"/>
    <w:rsid w:val="00443475"/>
    <w:rsid w:val="004437B0"/>
    <w:rsid w:val="0044412B"/>
    <w:rsid w:val="0044477D"/>
    <w:rsid w:val="0044483E"/>
    <w:rsid w:val="004467AA"/>
    <w:rsid w:val="004514A6"/>
    <w:rsid w:val="00451EEE"/>
    <w:rsid w:val="004542C1"/>
    <w:rsid w:val="00454DD5"/>
    <w:rsid w:val="00455241"/>
    <w:rsid w:val="00455BBF"/>
    <w:rsid w:val="0045785E"/>
    <w:rsid w:val="00460F55"/>
    <w:rsid w:val="00461154"/>
    <w:rsid w:val="00463ED8"/>
    <w:rsid w:val="004645B7"/>
    <w:rsid w:val="00464E2C"/>
    <w:rsid w:val="004676BD"/>
    <w:rsid w:val="004701BD"/>
    <w:rsid w:val="00470A39"/>
    <w:rsid w:val="004712C3"/>
    <w:rsid w:val="00472992"/>
    <w:rsid w:val="00474F14"/>
    <w:rsid w:val="00475278"/>
    <w:rsid w:val="00476440"/>
    <w:rsid w:val="0047670B"/>
    <w:rsid w:val="00477558"/>
    <w:rsid w:val="0048221F"/>
    <w:rsid w:val="00483D96"/>
    <w:rsid w:val="004858FD"/>
    <w:rsid w:val="004876D2"/>
    <w:rsid w:val="00487FDB"/>
    <w:rsid w:val="00490376"/>
    <w:rsid w:val="00490C65"/>
    <w:rsid w:val="004935DD"/>
    <w:rsid w:val="00493DAB"/>
    <w:rsid w:val="00494442"/>
    <w:rsid w:val="0049482E"/>
    <w:rsid w:val="0049578B"/>
    <w:rsid w:val="00495AAA"/>
    <w:rsid w:val="00495ED9"/>
    <w:rsid w:val="0049690D"/>
    <w:rsid w:val="00496B63"/>
    <w:rsid w:val="00497F44"/>
    <w:rsid w:val="004A1F5D"/>
    <w:rsid w:val="004A2A0A"/>
    <w:rsid w:val="004A6510"/>
    <w:rsid w:val="004A699A"/>
    <w:rsid w:val="004A6C8D"/>
    <w:rsid w:val="004A7110"/>
    <w:rsid w:val="004A7DEB"/>
    <w:rsid w:val="004B0432"/>
    <w:rsid w:val="004B051D"/>
    <w:rsid w:val="004B1C37"/>
    <w:rsid w:val="004B41C7"/>
    <w:rsid w:val="004B5155"/>
    <w:rsid w:val="004B5DE5"/>
    <w:rsid w:val="004B6C34"/>
    <w:rsid w:val="004B78E4"/>
    <w:rsid w:val="004C04C8"/>
    <w:rsid w:val="004C0592"/>
    <w:rsid w:val="004C0951"/>
    <w:rsid w:val="004C0A2D"/>
    <w:rsid w:val="004C18F0"/>
    <w:rsid w:val="004C1C16"/>
    <w:rsid w:val="004C228F"/>
    <w:rsid w:val="004C36BD"/>
    <w:rsid w:val="004C392D"/>
    <w:rsid w:val="004C41E5"/>
    <w:rsid w:val="004C45D0"/>
    <w:rsid w:val="004C47CD"/>
    <w:rsid w:val="004C4E74"/>
    <w:rsid w:val="004C5D46"/>
    <w:rsid w:val="004C6609"/>
    <w:rsid w:val="004D1484"/>
    <w:rsid w:val="004D2CFD"/>
    <w:rsid w:val="004D2E81"/>
    <w:rsid w:val="004D315F"/>
    <w:rsid w:val="004D33D7"/>
    <w:rsid w:val="004D389E"/>
    <w:rsid w:val="004D437F"/>
    <w:rsid w:val="004D4F20"/>
    <w:rsid w:val="004D509B"/>
    <w:rsid w:val="004D6922"/>
    <w:rsid w:val="004D6DC8"/>
    <w:rsid w:val="004D7159"/>
    <w:rsid w:val="004E13AF"/>
    <w:rsid w:val="004E1757"/>
    <w:rsid w:val="004E18FD"/>
    <w:rsid w:val="004E227E"/>
    <w:rsid w:val="004E240A"/>
    <w:rsid w:val="004E2D64"/>
    <w:rsid w:val="004E36A4"/>
    <w:rsid w:val="004E4D13"/>
    <w:rsid w:val="004F10A1"/>
    <w:rsid w:val="004F1106"/>
    <w:rsid w:val="004F16F0"/>
    <w:rsid w:val="004F1ACD"/>
    <w:rsid w:val="004F1B23"/>
    <w:rsid w:val="004F1EB7"/>
    <w:rsid w:val="004F2C3E"/>
    <w:rsid w:val="004F3A6C"/>
    <w:rsid w:val="004F3E29"/>
    <w:rsid w:val="004F45AA"/>
    <w:rsid w:val="004F49F3"/>
    <w:rsid w:val="004F598A"/>
    <w:rsid w:val="004F7D16"/>
    <w:rsid w:val="00500211"/>
    <w:rsid w:val="00500531"/>
    <w:rsid w:val="0050147E"/>
    <w:rsid w:val="0050195E"/>
    <w:rsid w:val="005040E3"/>
    <w:rsid w:val="00504611"/>
    <w:rsid w:val="00505825"/>
    <w:rsid w:val="00505B35"/>
    <w:rsid w:val="005061CE"/>
    <w:rsid w:val="005105B0"/>
    <w:rsid w:val="00510B28"/>
    <w:rsid w:val="00510CC7"/>
    <w:rsid w:val="0051423E"/>
    <w:rsid w:val="005149FA"/>
    <w:rsid w:val="00515A22"/>
    <w:rsid w:val="00516D77"/>
    <w:rsid w:val="005178F1"/>
    <w:rsid w:val="005204A6"/>
    <w:rsid w:val="0052137C"/>
    <w:rsid w:val="005213F1"/>
    <w:rsid w:val="00521C98"/>
    <w:rsid w:val="005226FE"/>
    <w:rsid w:val="00522E9B"/>
    <w:rsid w:val="00524EB4"/>
    <w:rsid w:val="00527254"/>
    <w:rsid w:val="0053076D"/>
    <w:rsid w:val="0053088A"/>
    <w:rsid w:val="00533A43"/>
    <w:rsid w:val="00535E95"/>
    <w:rsid w:val="0053714D"/>
    <w:rsid w:val="005377F1"/>
    <w:rsid w:val="00537DB2"/>
    <w:rsid w:val="005421F3"/>
    <w:rsid w:val="00542676"/>
    <w:rsid w:val="00544800"/>
    <w:rsid w:val="00544C79"/>
    <w:rsid w:val="00545D8D"/>
    <w:rsid w:val="00547868"/>
    <w:rsid w:val="00547943"/>
    <w:rsid w:val="00547A43"/>
    <w:rsid w:val="00550526"/>
    <w:rsid w:val="00551157"/>
    <w:rsid w:val="005514E1"/>
    <w:rsid w:val="00554702"/>
    <w:rsid w:val="00555D6B"/>
    <w:rsid w:val="005567C9"/>
    <w:rsid w:val="00556BC9"/>
    <w:rsid w:val="00556F2F"/>
    <w:rsid w:val="00557326"/>
    <w:rsid w:val="00560477"/>
    <w:rsid w:val="00562C08"/>
    <w:rsid w:val="0056332C"/>
    <w:rsid w:val="005637F6"/>
    <w:rsid w:val="0056380E"/>
    <w:rsid w:val="0056495C"/>
    <w:rsid w:val="005656B1"/>
    <w:rsid w:val="00566230"/>
    <w:rsid w:val="0056633C"/>
    <w:rsid w:val="0056669E"/>
    <w:rsid w:val="005666B3"/>
    <w:rsid w:val="005666D9"/>
    <w:rsid w:val="00566A5A"/>
    <w:rsid w:val="00566BAE"/>
    <w:rsid w:val="00566F7B"/>
    <w:rsid w:val="005670A8"/>
    <w:rsid w:val="00567507"/>
    <w:rsid w:val="00567BF9"/>
    <w:rsid w:val="00567C8F"/>
    <w:rsid w:val="00567DE5"/>
    <w:rsid w:val="00572164"/>
    <w:rsid w:val="00572AD8"/>
    <w:rsid w:val="00573D6A"/>
    <w:rsid w:val="005747F3"/>
    <w:rsid w:val="00574BD1"/>
    <w:rsid w:val="00574D28"/>
    <w:rsid w:val="00574E91"/>
    <w:rsid w:val="005754DF"/>
    <w:rsid w:val="0057552B"/>
    <w:rsid w:val="005756ED"/>
    <w:rsid w:val="005773B6"/>
    <w:rsid w:val="00577D26"/>
    <w:rsid w:val="00582011"/>
    <w:rsid w:val="005845E1"/>
    <w:rsid w:val="0058488B"/>
    <w:rsid w:val="00584B0A"/>
    <w:rsid w:val="0058554A"/>
    <w:rsid w:val="00586900"/>
    <w:rsid w:val="00587AE0"/>
    <w:rsid w:val="00590421"/>
    <w:rsid w:val="00591852"/>
    <w:rsid w:val="00591EA0"/>
    <w:rsid w:val="00592F5C"/>
    <w:rsid w:val="00595302"/>
    <w:rsid w:val="00595805"/>
    <w:rsid w:val="0059668B"/>
    <w:rsid w:val="00597CB2"/>
    <w:rsid w:val="005A0128"/>
    <w:rsid w:val="005A06ED"/>
    <w:rsid w:val="005A09D5"/>
    <w:rsid w:val="005A2053"/>
    <w:rsid w:val="005A2721"/>
    <w:rsid w:val="005A6280"/>
    <w:rsid w:val="005A64BC"/>
    <w:rsid w:val="005A6FBC"/>
    <w:rsid w:val="005A7AA2"/>
    <w:rsid w:val="005B05EF"/>
    <w:rsid w:val="005B0D73"/>
    <w:rsid w:val="005B1C8D"/>
    <w:rsid w:val="005B309E"/>
    <w:rsid w:val="005B36C7"/>
    <w:rsid w:val="005B4492"/>
    <w:rsid w:val="005B49B5"/>
    <w:rsid w:val="005B7A51"/>
    <w:rsid w:val="005C03A0"/>
    <w:rsid w:val="005C0FA8"/>
    <w:rsid w:val="005C3467"/>
    <w:rsid w:val="005C3C60"/>
    <w:rsid w:val="005C3EC4"/>
    <w:rsid w:val="005C6D59"/>
    <w:rsid w:val="005C788E"/>
    <w:rsid w:val="005C7D4D"/>
    <w:rsid w:val="005D037A"/>
    <w:rsid w:val="005D1657"/>
    <w:rsid w:val="005D1F6D"/>
    <w:rsid w:val="005D2494"/>
    <w:rsid w:val="005D45DB"/>
    <w:rsid w:val="005D4AF0"/>
    <w:rsid w:val="005E172E"/>
    <w:rsid w:val="005E1E9B"/>
    <w:rsid w:val="005E2254"/>
    <w:rsid w:val="005E435A"/>
    <w:rsid w:val="005E54B3"/>
    <w:rsid w:val="005E64E3"/>
    <w:rsid w:val="005E6BBA"/>
    <w:rsid w:val="005F03EE"/>
    <w:rsid w:val="005F04A5"/>
    <w:rsid w:val="005F1C36"/>
    <w:rsid w:val="005F1F11"/>
    <w:rsid w:val="005F27B9"/>
    <w:rsid w:val="005F638F"/>
    <w:rsid w:val="005F784C"/>
    <w:rsid w:val="006007CB"/>
    <w:rsid w:val="00600D51"/>
    <w:rsid w:val="006018EA"/>
    <w:rsid w:val="00601BF9"/>
    <w:rsid w:val="006023D3"/>
    <w:rsid w:val="0060257A"/>
    <w:rsid w:val="00602C81"/>
    <w:rsid w:val="00603787"/>
    <w:rsid w:val="00603ACF"/>
    <w:rsid w:val="00607B6F"/>
    <w:rsid w:val="00607C74"/>
    <w:rsid w:val="00611D62"/>
    <w:rsid w:val="006130AA"/>
    <w:rsid w:val="0061385B"/>
    <w:rsid w:val="00613A61"/>
    <w:rsid w:val="00613F62"/>
    <w:rsid w:val="006144EB"/>
    <w:rsid w:val="0061519A"/>
    <w:rsid w:val="0061718E"/>
    <w:rsid w:val="00617D9E"/>
    <w:rsid w:val="00620025"/>
    <w:rsid w:val="006207C1"/>
    <w:rsid w:val="006212B3"/>
    <w:rsid w:val="006212C5"/>
    <w:rsid w:val="00621F27"/>
    <w:rsid w:val="00623397"/>
    <w:rsid w:val="00624FA7"/>
    <w:rsid w:val="00626089"/>
    <w:rsid w:val="006260CF"/>
    <w:rsid w:val="0062784B"/>
    <w:rsid w:val="00630534"/>
    <w:rsid w:val="00630CF1"/>
    <w:rsid w:val="006323CA"/>
    <w:rsid w:val="00632664"/>
    <w:rsid w:val="0063441E"/>
    <w:rsid w:val="006344DC"/>
    <w:rsid w:val="006350B2"/>
    <w:rsid w:val="006354F7"/>
    <w:rsid w:val="006361D3"/>
    <w:rsid w:val="00637F91"/>
    <w:rsid w:val="00641695"/>
    <w:rsid w:val="006427D0"/>
    <w:rsid w:val="00645462"/>
    <w:rsid w:val="006456B3"/>
    <w:rsid w:val="00645702"/>
    <w:rsid w:val="006460DF"/>
    <w:rsid w:val="00646479"/>
    <w:rsid w:val="00647176"/>
    <w:rsid w:val="00647822"/>
    <w:rsid w:val="00651E5E"/>
    <w:rsid w:val="006528CE"/>
    <w:rsid w:val="006537D7"/>
    <w:rsid w:val="00653969"/>
    <w:rsid w:val="006547C8"/>
    <w:rsid w:val="006611EB"/>
    <w:rsid w:val="00662207"/>
    <w:rsid w:val="00662303"/>
    <w:rsid w:val="0066237C"/>
    <w:rsid w:val="00662C10"/>
    <w:rsid w:val="00663067"/>
    <w:rsid w:val="00663AB1"/>
    <w:rsid w:val="006644BE"/>
    <w:rsid w:val="00667594"/>
    <w:rsid w:val="0067151B"/>
    <w:rsid w:val="00672061"/>
    <w:rsid w:val="006724F8"/>
    <w:rsid w:val="00673BFA"/>
    <w:rsid w:val="00674323"/>
    <w:rsid w:val="00674C68"/>
    <w:rsid w:val="00674F41"/>
    <w:rsid w:val="00677154"/>
    <w:rsid w:val="00680E0D"/>
    <w:rsid w:val="006825BA"/>
    <w:rsid w:val="00682875"/>
    <w:rsid w:val="00682953"/>
    <w:rsid w:val="00682BCF"/>
    <w:rsid w:val="006839E6"/>
    <w:rsid w:val="006867D2"/>
    <w:rsid w:val="006901C8"/>
    <w:rsid w:val="00690A6C"/>
    <w:rsid w:val="00691146"/>
    <w:rsid w:val="00691D8F"/>
    <w:rsid w:val="00692851"/>
    <w:rsid w:val="006932E2"/>
    <w:rsid w:val="00694D77"/>
    <w:rsid w:val="006953F1"/>
    <w:rsid w:val="00695EB6"/>
    <w:rsid w:val="0069600F"/>
    <w:rsid w:val="006960ED"/>
    <w:rsid w:val="00696BA9"/>
    <w:rsid w:val="006A154B"/>
    <w:rsid w:val="006A15D9"/>
    <w:rsid w:val="006A1EB6"/>
    <w:rsid w:val="006A289A"/>
    <w:rsid w:val="006A33AD"/>
    <w:rsid w:val="006A4F51"/>
    <w:rsid w:val="006B01DB"/>
    <w:rsid w:val="006B1A51"/>
    <w:rsid w:val="006B2E49"/>
    <w:rsid w:val="006B321B"/>
    <w:rsid w:val="006B4C79"/>
    <w:rsid w:val="006B605E"/>
    <w:rsid w:val="006B620A"/>
    <w:rsid w:val="006B6FF8"/>
    <w:rsid w:val="006B7296"/>
    <w:rsid w:val="006B77AD"/>
    <w:rsid w:val="006B7CFA"/>
    <w:rsid w:val="006C04AD"/>
    <w:rsid w:val="006C0891"/>
    <w:rsid w:val="006C104D"/>
    <w:rsid w:val="006C10AD"/>
    <w:rsid w:val="006C36CB"/>
    <w:rsid w:val="006C4A81"/>
    <w:rsid w:val="006C4C8B"/>
    <w:rsid w:val="006C6AFC"/>
    <w:rsid w:val="006C6D95"/>
    <w:rsid w:val="006D182B"/>
    <w:rsid w:val="006D2D03"/>
    <w:rsid w:val="006D4F86"/>
    <w:rsid w:val="006D5C56"/>
    <w:rsid w:val="006D634A"/>
    <w:rsid w:val="006D6C22"/>
    <w:rsid w:val="006D7723"/>
    <w:rsid w:val="006E0DDC"/>
    <w:rsid w:val="006E4755"/>
    <w:rsid w:val="006E5B27"/>
    <w:rsid w:val="006F0719"/>
    <w:rsid w:val="006F22EA"/>
    <w:rsid w:val="006F2BCB"/>
    <w:rsid w:val="006F3EAA"/>
    <w:rsid w:val="006F55BA"/>
    <w:rsid w:val="006F753E"/>
    <w:rsid w:val="00700420"/>
    <w:rsid w:val="00700556"/>
    <w:rsid w:val="007010D1"/>
    <w:rsid w:val="0070127F"/>
    <w:rsid w:val="00701AED"/>
    <w:rsid w:val="00701B12"/>
    <w:rsid w:val="007022B5"/>
    <w:rsid w:val="007023D8"/>
    <w:rsid w:val="00702F7F"/>
    <w:rsid w:val="007040A3"/>
    <w:rsid w:val="007104C2"/>
    <w:rsid w:val="00710C2F"/>
    <w:rsid w:val="0071331E"/>
    <w:rsid w:val="0071339F"/>
    <w:rsid w:val="007137ED"/>
    <w:rsid w:val="0071551D"/>
    <w:rsid w:val="00717CC9"/>
    <w:rsid w:val="00721C0E"/>
    <w:rsid w:val="007221C1"/>
    <w:rsid w:val="007228AB"/>
    <w:rsid w:val="00722BA5"/>
    <w:rsid w:val="00723BE1"/>
    <w:rsid w:val="00723E3B"/>
    <w:rsid w:val="00724906"/>
    <w:rsid w:val="0072668B"/>
    <w:rsid w:val="00727103"/>
    <w:rsid w:val="0073083E"/>
    <w:rsid w:val="00731F77"/>
    <w:rsid w:val="0073276A"/>
    <w:rsid w:val="0073370A"/>
    <w:rsid w:val="0073496C"/>
    <w:rsid w:val="00734E35"/>
    <w:rsid w:val="007356C3"/>
    <w:rsid w:val="00735A02"/>
    <w:rsid w:val="00736EE5"/>
    <w:rsid w:val="0073728B"/>
    <w:rsid w:val="0073758A"/>
    <w:rsid w:val="007403C0"/>
    <w:rsid w:val="00741CE2"/>
    <w:rsid w:val="00744C48"/>
    <w:rsid w:val="0074585C"/>
    <w:rsid w:val="0074596F"/>
    <w:rsid w:val="0074639F"/>
    <w:rsid w:val="007463A5"/>
    <w:rsid w:val="00746523"/>
    <w:rsid w:val="00746A4F"/>
    <w:rsid w:val="0074782B"/>
    <w:rsid w:val="007513F2"/>
    <w:rsid w:val="00751B3C"/>
    <w:rsid w:val="00751D75"/>
    <w:rsid w:val="007529A7"/>
    <w:rsid w:val="007539E6"/>
    <w:rsid w:val="00753A3C"/>
    <w:rsid w:val="00754831"/>
    <w:rsid w:val="00756284"/>
    <w:rsid w:val="00757289"/>
    <w:rsid w:val="007572F2"/>
    <w:rsid w:val="007573FB"/>
    <w:rsid w:val="00757C67"/>
    <w:rsid w:val="00757D83"/>
    <w:rsid w:val="00760734"/>
    <w:rsid w:val="007613AC"/>
    <w:rsid w:val="00762407"/>
    <w:rsid w:val="007631D6"/>
    <w:rsid w:val="0076328E"/>
    <w:rsid w:val="00763DE7"/>
    <w:rsid w:val="00763EDA"/>
    <w:rsid w:val="007643C8"/>
    <w:rsid w:val="00764622"/>
    <w:rsid w:val="00765343"/>
    <w:rsid w:val="00765F39"/>
    <w:rsid w:val="0076621C"/>
    <w:rsid w:val="007706E2"/>
    <w:rsid w:val="00771A66"/>
    <w:rsid w:val="0077301B"/>
    <w:rsid w:val="00773C78"/>
    <w:rsid w:val="00774188"/>
    <w:rsid w:val="007759D4"/>
    <w:rsid w:val="0077645C"/>
    <w:rsid w:val="00776649"/>
    <w:rsid w:val="007767AC"/>
    <w:rsid w:val="00776DBB"/>
    <w:rsid w:val="00780656"/>
    <w:rsid w:val="0079086B"/>
    <w:rsid w:val="00792ECD"/>
    <w:rsid w:val="007935DD"/>
    <w:rsid w:val="00793937"/>
    <w:rsid w:val="00793BC6"/>
    <w:rsid w:val="00793D8F"/>
    <w:rsid w:val="007942FA"/>
    <w:rsid w:val="007952F7"/>
    <w:rsid w:val="00795B7E"/>
    <w:rsid w:val="00795E69"/>
    <w:rsid w:val="007971A5"/>
    <w:rsid w:val="00797B6D"/>
    <w:rsid w:val="00797E74"/>
    <w:rsid w:val="007A12E1"/>
    <w:rsid w:val="007A1356"/>
    <w:rsid w:val="007A3A63"/>
    <w:rsid w:val="007A3A9F"/>
    <w:rsid w:val="007A43CA"/>
    <w:rsid w:val="007A49ED"/>
    <w:rsid w:val="007A594D"/>
    <w:rsid w:val="007A6012"/>
    <w:rsid w:val="007A6BA1"/>
    <w:rsid w:val="007A6E25"/>
    <w:rsid w:val="007B0BA2"/>
    <w:rsid w:val="007B1C5D"/>
    <w:rsid w:val="007B20B4"/>
    <w:rsid w:val="007B2175"/>
    <w:rsid w:val="007B27B9"/>
    <w:rsid w:val="007B358B"/>
    <w:rsid w:val="007B36FB"/>
    <w:rsid w:val="007B4975"/>
    <w:rsid w:val="007B4D44"/>
    <w:rsid w:val="007B5178"/>
    <w:rsid w:val="007B6355"/>
    <w:rsid w:val="007B75CE"/>
    <w:rsid w:val="007B75F4"/>
    <w:rsid w:val="007B7E92"/>
    <w:rsid w:val="007C0E4E"/>
    <w:rsid w:val="007C1921"/>
    <w:rsid w:val="007C1A90"/>
    <w:rsid w:val="007C2DAF"/>
    <w:rsid w:val="007C31A0"/>
    <w:rsid w:val="007C356A"/>
    <w:rsid w:val="007C43AF"/>
    <w:rsid w:val="007C4E4E"/>
    <w:rsid w:val="007C580C"/>
    <w:rsid w:val="007C6285"/>
    <w:rsid w:val="007C6578"/>
    <w:rsid w:val="007C68A1"/>
    <w:rsid w:val="007C740E"/>
    <w:rsid w:val="007C7BC3"/>
    <w:rsid w:val="007C7D7B"/>
    <w:rsid w:val="007C7D9F"/>
    <w:rsid w:val="007D3CC1"/>
    <w:rsid w:val="007D3DE9"/>
    <w:rsid w:val="007D3FF0"/>
    <w:rsid w:val="007D4D7A"/>
    <w:rsid w:val="007D4E4B"/>
    <w:rsid w:val="007D50E6"/>
    <w:rsid w:val="007D57D6"/>
    <w:rsid w:val="007E02F9"/>
    <w:rsid w:val="007E0330"/>
    <w:rsid w:val="007E0731"/>
    <w:rsid w:val="007E08FB"/>
    <w:rsid w:val="007E0FBB"/>
    <w:rsid w:val="007E1D30"/>
    <w:rsid w:val="007E45D5"/>
    <w:rsid w:val="007E4E57"/>
    <w:rsid w:val="007E54A6"/>
    <w:rsid w:val="007E7004"/>
    <w:rsid w:val="007E7334"/>
    <w:rsid w:val="007E73BB"/>
    <w:rsid w:val="007E73E5"/>
    <w:rsid w:val="007F009D"/>
    <w:rsid w:val="007F0619"/>
    <w:rsid w:val="007F28A7"/>
    <w:rsid w:val="007F3AAA"/>
    <w:rsid w:val="007F490B"/>
    <w:rsid w:val="007F4A01"/>
    <w:rsid w:val="007F6D22"/>
    <w:rsid w:val="008001A6"/>
    <w:rsid w:val="008001FC"/>
    <w:rsid w:val="00800CF8"/>
    <w:rsid w:val="0080168B"/>
    <w:rsid w:val="00801F17"/>
    <w:rsid w:val="008027E4"/>
    <w:rsid w:val="00802A74"/>
    <w:rsid w:val="00802BAC"/>
    <w:rsid w:val="00804E25"/>
    <w:rsid w:val="008103B6"/>
    <w:rsid w:val="0081256F"/>
    <w:rsid w:val="008127A3"/>
    <w:rsid w:val="00814A9A"/>
    <w:rsid w:val="0081630B"/>
    <w:rsid w:val="00817B1C"/>
    <w:rsid w:val="00821AF1"/>
    <w:rsid w:val="0082243D"/>
    <w:rsid w:val="00822944"/>
    <w:rsid w:val="0082312A"/>
    <w:rsid w:val="0082328B"/>
    <w:rsid w:val="008236F9"/>
    <w:rsid w:val="00823797"/>
    <w:rsid w:val="00823C25"/>
    <w:rsid w:val="00824FC7"/>
    <w:rsid w:val="00825791"/>
    <w:rsid w:val="00825F5E"/>
    <w:rsid w:val="00827CC6"/>
    <w:rsid w:val="00830630"/>
    <w:rsid w:val="00831008"/>
    <w:rsid w:val="00831809"/>
    <w:rsid w:val="0083188D"/>
    <w:rsid w:val="00831E8B"/>
    <w:rsid w:val="00837439"/>
    <w:rsid w:val="00837534"/>
    <w:rsid w:val="00841B40"/>
    <w:rsid w:val="008422D1"/>
    <w:rsid w:val="0084342A"/>
    <w:rsid w:val="008446B4"/>
    <w:rsid w:val="0084533F"/>
    <w:rsid w:val="0084578C"/>
    <w:rsid w:val="00845948"/>
    <w:rsid w:val="00846486"/>
    <w:rsid w:val="00847746"/>
    <w:rsid w:val="008510FA"/>
    <w:rsid w:val="00851155"/>
    <w:rsid w:val="00851906"/>
    <w:rsid w:val="00851BF1"/>
    <w:rsid w:val="00855BD0"/>
    <w:rsid w:val="00857076"/>
    <w:rsid w:val="0086206B"/>
    <w:rsid w:val="008620EE"/>
    <w:rsid w:val="00863686"/>
    <w:rsid w:val="00863F84"/>
    <w:rsid w:val="00864236"/>
    <w:rsid w:val="008654AB"/>
    <w:rsid w:val="00865767"/>
    <w:rsid w:val="00866F9F"/>
    <w:rsid w:val="0086722E"/>
    <w:rsid w:val="0086786E"/>
    <w:rsid w:val="0087036C"/>
    <w:rsid w:val="00870C58"/>
    <w:rsid w:val="0087118E"/>
    <w:rsid w:val="00871F7F"/>
    <w:rsid w:val="0087543F"/>
    <w:rsid w:val="00875B63"/>
    <w:rsid w:val="00876E84"/>
    <w:rsid w:val="008771F2"/>
    <w:rsid w:val="0087736C"/>
    <w:rsid w:val="00877B17"/>
    <w:rsid w:val="0088120C"/>
    <w:rsid w:val="008824D3"/>
    <w:rsid w:val="00882CF2"/>
    <w:rsid w:val="008835C7"/>
    <w:rsid w:val="00884511"/>
    <w:rsid w:val="0088574A"/>
    <w:rsid w:val="008872EE"/>
    <w:rsid w:val="008872F6"/>
    <w:rsid w:val="008873F3"/>
    <w:rsid w:val="0088781C"/>
    <w:rsid w:val="008901D9"/>
    <w:rsid w:val="00890D31"/>
    <w:rsid w:val="00890ED3"/>
    <w:rsid w:val="00891871"/>
    <w:rsid w:val="00892123"/>
    <w:rsid w:val="008924F8"/>
    <w:rsid w:val="00892CC7"/>
    <w:rsid w:val="008932FA"/>
    <w:rsid w:val="0089347B"/>
    <w:rsid w:val="008935AE"/>
    <w:rsid w:val="00893FFB"/>
    <w:rsid w:val="00895CD4"/>
    <w:rsid w:val="008968B8"/>
    <w:rsid w:val="0089690A"/>
    <w:rsid w:val="008A1750"/>
    <w:rsid w:val="008A1DA7"/>
    <w:rsid w:val="008A3CD6"/>
    <w:rsid w:val="008A406F"/>
    <w:rsid w:val="008A4D96"/>
    <w:rsid w:val="008A4E10"/>
    <w:rsid w:val="008A5BCF"/>
    <w:rsid w:val="008A6612"/>
    <w:rsid w:val="008A6F73"/>
    <w:rsid w:val="008A7509"/>
    <w:rsid w:val="008A7FB4"/>
    <w:rsid w:val="008B10A9"/>
    <w:rsid w:val="008B31EF"/>
    <w:rsid w:val="008B3212"/>
    <w:rsid w:val="008B3345"/>
    <w:rsid w:val="008C1E15"/>
    <w:rsid w:val="008C2618"/>
    <w:rsid w:val="008C2D0C"/>
    <w:rsid w:val="008C55C9"/>
    <w:rsid w:val="008C5EC3"/>
    <w:rsid w:val="008C6912"/>
    <w:rsid w:val="008C6ADD"/>
    <w:rsid w:val="008C7A6A"/>
    <w:rsid w:val="008C7C91"/>
    <w:rsid w:val="008D046B"/>
    <w:rsid w:val="008D0913"/>
    <w:rsid w:val="008D0DD8"/>
    <w:rsid w:val="008D0EBC"/>
    <w:rsid w:val="008D20C9"/>
    <w:rsid w:val="008D25EA"/>
    <w:rsid w:val="008D2635"/>
    <w:rsid w:val="008D34BF"/>
    <w:rsid w:val="008D46E8"/>
    <w:rsid w:val="008D4E78"/>
    <w:rsid w:val="008D5AB5"/>
    <w:rsid w:val="008D5BF4"/>
    <w:rsid w:val="008D5DFD"/>
    <w:rsid w:val="008D6FAF"/>
    <w:rsid w:val="008D7304"/>
    <w:rsid w:val="008D7E9E"/>
    <w:rsid w:val="008E0DDE"/>
    <w:rsid w:val="008E1171"/>
    <w:rsid w:val="008E1AA1"/>
    <w:rsid w:val="008E3483"/>
    <w:rsid w:val="008E45C5"/>
    <w:rsid w:val="008E49FA"/>
    <w:rsid w:val="008E6322"/>
    <w:rsid w:val="008E6D75"/>
    <w:rsid w:val="008E7F44"/>
    <w:rsid w:val="008F0011"/>
    <w:rsid w:val="008F2CBC"/>
    <w:rsid w:val="008F3BE6"/>
    <w:rsid w:val="008F4E2B"/>
    <w:rsid w:val="008F72AE"/>
    <w:rsid w:val="0090022F"/>
    <w:rsid w:val="00901468"/>
    <w:rsid w:val="00901DB9"/>
    <w:rsid w:val="00902E08"/>
    <w:rsid w:val="0090310B"/>
    <w:rsid w:val="00903FB8"/>
    <w:rsid w:val="00905A10"/>
    <w:rsid w:val="009074EE"/>
    <w:rsid w:val="0091139B"/>
    <w:rsid w:val="009126E1"/>
    <w:rsid w:val="00912A94"/>
    <w:rsid w:val="0091340C"/>
    <w:rsid w:val="0091543C"/>
    <w:rsid w:val="00915DCD"/>
    <w:rsid w:val="0092030F"/>
    <w:rsid w:val="00921066"/>
    <w:rsid w:val="00921977"/>
    <w:rsid w:val="009219F1"/>
    <w:rsid w:val="00923472"/>
    <w:rsid w:val="009244D1"/>
    <w:rsid w:val="00926BED"/>
    <w:rsid w:val="00926C70"/>
    <w:rsid w:val="00926EA2"/>
    <w:rsid w:val="009271D1"/>
    <w:rsid w:val="00930278"/>
    <w:rsid w:val="00930DD7"/>
    <w:rsid w:val="00932A24"/>
    <w:rsid w:val="00934ACB"/>
    <w:rsid w:val="009358A2"/>
    <w:rsid w:val="00935ADC"/>
    <w:rsid w:val="00935E24"/>
    <w:rsid w:val="0093623A"/>
    <w:rsid w:val="00936AE6"/>
    <w:rsid w:val="00936D16"/>
    <w:rsid w:val="00937093"/>
    <w:rsid w:val="009373A8"/>
    <w:rsid w:val="00937527"/>
    <w:rsid w:val="009378FE"/>
    <w:rsid w:val="009409C3"/>
    <w:rsid w:val="00940F8A"/>
    <w:rsid w:val="0094409F"/>
    <w:rsid w:val="009458DB"/>
    <w:rsid w:val="0094663E"/>
    <w:rsid w:val="00946C61"/>
    <w:rsid w:val="00947039"/>
    <w:rsid w:val="0094730A"/>
    <w:rsid w:val="0094743E"/>
    <w:rsid w:val="0095330C"/>
    <w:rsid w:val="00954E47"/>
    <w:rsid w:val="00955000"/>
    <w:rsid w:val="00957C61"/>
    <w:rsid w:val="009614C7"/>
    <w:rsid w:val="009615E4"/>
    <w:rsid w:val="0096280C"/>
    <w:rsid w:val="00963468"/>
    <w:rsid w:val="0096761F"/>
    <w:rsid w:val="00967700"/>
    <w:rsid w:val="009700DA"/>
    <w:rsid w:val="0097436F"/>
    <w:rsid w:val="00975AC4"/>
    <w:rsid w:val="00976DE4"/>
    <w:rsid w:val="009777C0"/>
    <w:rsid w:val="00977D8F"/>
    <w:rsid w:val="00981930"/>
    <w:rsid w:val="00982E6A"/>
    <w:rsid w:val="00983497"/>
    <w:rsid w:val="0098371B"/>
    <w:rsid w:val="00984E08"/>
    <w:rsid w:val="00986BA6"/>
    <w:rsid w:val="00986D5F"/>
    <w:rsid w:val="00987064"/>
    <w:rsid w:val="009917BD"/>
    <w:rsid w:val="00991976"/>
    <w:rsid w:val="0099234D"/>
    <w:rsid w:val="00993BC1"/>
    <w:rsid w:val="009957A8"/>
    <w:rsid w:val="00995849"/>
    <w:rsid w:val="0099697C"/>
    <w:rsid w:val="009977A6"/>
    <w:rsid w:val="009A0284"/>
    <w:rsid w:val="009A26CF"/>
    <w:rsid w:val="009A51EE"/>
    <w:rsid w:val="009A6531"/>
    <w:rsid w:val="009A6A30"/>
    <w:rsid w:val="009B0B6F"/>
    <w:rsid w:val="009B18F0"/>
    <w:rsid w:val="009B199B"/>
    <w:rsid w:val="009B27A6"/>
    <w:rsid w:val="009B2A67"/>
    <w:rsid w:val="009B49CB"/>
    <w:rsid w:val="009B49D8"/>
    <w:rsid w:val="009B503E"/>
    <w:rsid w:val="009B5298"/>
    <w:rsid w:val="009B59C7"/>
    <w:rsid w:val="009B7913"/>
    <w:rsid w:val="009C1B46"/>
    <w:rsid w:val="009C3147"/>
    <w:rsid w:val="009C3A98"/>
    <w:rsid w:val="009C541E"/>
    <w:rsid w:val="009C57D6"/>
    <w:rsid w:val="009C5A7B"/>
    <w:rsid w:val="009C664D"/>
    <w:rsid w:val="009C7EF7"/>
    <w:rsid w:val="009D042C"/>
    <w:rsid w:val="009D1AF7"/>
    <w:rsid w:val="009D1F41"/>
    <w:rsid w:val="009D2024"/>
    <w:rsid w:val="009D2193"/>
    <w:rsid w:val="009D3DAA"/>
    <w:rsid w:val="009D4018"/>
    <w:rsid w:val="009D4BB8"/>
    <w:rsid w:val="009D4CEB"/>
    <w:rsid w:val="009D79DB"/>
    <w:rsid w:val="009D7A64"/>
    <w:rsid w:val="009E2653"/>
    <w:rsid w:val="009E5554"/>
    <w:rsid w:val="009E606E"/>
    <w:rsid w:val="009E6504"/>
    <w:rsid w:val="009E77FE"/>
    <w:rsid w:val="009F082F"/>
    <w:rsid w:val="009F135A"/>
    <w:rsid w:val="009F2161"/>
    <w:rsid w:val="009F2559"/>
    <w:rsid w:val="009F29B6"/>
    <w:rsid w:val="009F2E0E"/>
    <w:rsid w:val="009F2E42"/>
    <w:rsid w:val="009F34D2"/>
    <w:rsid w:val="009F351A"/>
    <w:rsid w:val="009F47A9"/>
    <w:rsid w:val="009F4F6E"/>
    <w:rsid w:val="009F6658"/>
    <w:rsid w:val="009F799C"/>
    <w:rsid w:val="00A00CB5"/>
    <w:rsid w:val="00A026D0"/>
    <w:rsid w:val="00A02BD0"/>
    <w:rsid w:val="00A0606E"/>
    <w:rsid w:val="00A078AA"/>
    <w:rsid w:val="00A10C5F"/>
    <w:rsid w:val="00A11652"/>
    <w:rsid w:val="00A11B71"/>
    <w:rsid w:val="00A16BCB"/>
    <w:rsid w:val="00A179B3"/>
    <w:rsid w:val="00A17F1E"/>
    <w:rsid w:val="00A2032F"/>
    <w:rsid w:val="00A20F93"/>
    <w:rsid w:val="00A23652"/>
    <w:rsid w:val="00A240A2"/>
    <w:rsid w:val="00A24396"/>
    <w:rsid w:val="00A248E8"/>
    <w:rsid w:val="00A26A3F"/>
    <w:rsid w:val="00A26C0F"/>
    <w:rsid w:val="00A26EEA"/>
    <w:rsid w:val="00A31D13"/>
    <w:rsid w:val="00A321B1"/>
    <w:rsid w:val="00A37A32"/>
    <w:rsid w:val="00A37EDA"/>
    <w:rsid w:val="00A40ED2"/>
    <w:rsid w:val="00A421E4"/>
    <w:rsid w:val="00A42C2A"/>
    <w:rsid w:val="00A42F09"/>
    <w:rsid w:val="00A435C1"/>
    <w:rsid w:val="00A4375C"/>
    <w:rsid w:val="00A43FAC"/>
    <w:rsid w:val="00A440D8"/>
    <w:rsid w:val="00A45071"/>
    <w:rsid w:val="00A4605D"/>
    <w:rsid w:val="00A466CC"/>
    <w:rsid w:val="00A46CAF"/>
    <w:rsid w:val="00A473D4"/>
    <w:rsid w:val="00A526BB"/>
    <w:rsid w:val="00A5296F"/>
    <w:rsid w:val="00A53679"/>
    <w:rsid w:val="00A53E8E"/>
    <w:rsid w:val="00A53FD8"/>
    <w:rsid w:val="00A546D3"/>
    <w:rsid w:val="00A55928"/>
    <w:rsid w:val="00A56DC3"/>
    <w:rsid w:val="00A61D82"/>
    <w:rsid w:val="00A653C8"/>
    <w:rsid w:val="00A66BF3"/>
    <w:rsid w:val="00A67112"/>
    <w:rsid w:val="00A67B71"/>
    <w:rsid w:val="00A70E18"/>
    <w:rsid w:val="00A73A7F"/>
    <w:rsid w:val="00A75053"/>
    <w:rsid w:val="00A753FF"/>
    <w:rsid w:val="00A75975"/>
    <w:rsid w:val="00A80CBF"/>
    <w:rsid w:val="00A8209F"/>
    <w:rsid w:val="00A82189"/>
    <w:rsid w:val="00A82660"/>
    <w:rsid w:val="00A8354A"/>
    <w:rsid w:val="00A83A56"/>
    <w:rsid w:val="00A840E1"/>
    <w:rsid w:val="00A84F2C"/>
    <w:rsid w:val="00A90719"/>
    <w:rsid w:val="00A915FA"/>
    <w:rsid w:val="00A91629"/>
    <w:rsid w:val="00A9227C"/>
    <w:rsid w:val="00A93B62"/>
    <w:rsid w:val="00A949A9"/>
    <w:rsid w:val="00A94D94"/>
    <w:rsid w:val="00A9524A"/>
    <w:rsid w:val="00A966EF"/>
    <w:rsid w:val="00A96E04"/>
    <w:rsid w:val="00A976EA"/>
    <w:rsid w:val="00AA0155"/>
    <w:rsid w:val="00AA1015"/>
    <w:rsid w:val="00AA20F2"/>
    <w:rsid w:val="00AA372E"/>
    <w:rsid w:val="00AA3BB0"/>
    <w:rsid w:val="00AA5052"/>
    <w:rsid w:val="00AA6057"/>
    <w:rsid w:val="00AB09F3"/>
    <w:rsid w:val="00AB0E25"/>
    <w:rsid w:val="00AB1BAB"/>
    <w:rsid w:val="00AB1C9E"/>
    <w:rsid w:val="00AB3087"/>
    <w:rsid w:val="00AB412A"/>
    <w:rsid w:val="00AB4459"/>
    <w:rsid w:val="00AB54C6"/>
    <w:rsid w:val="00AB5974"/>
    <w:rsid w:val="00AB5D85"/>
    <w:rsid w:val="00AB6966"/>
    <w:rsid w:val="00AB7083"/>
    <w:rsid w:val="00AB74E3"/>
    <w:rsid w:val="00AB7A68"/>
    <w:rsid w:val="00AC0016"/>
    <w:rsid w:val="00AC136A"/>
    <w:rsid w:val="00AC291C"/>
    <w:rsid w:val="00AC32AE"/>
    <w:rsid w:val="00AC5408"/>
    <w:rsid w:val="00AD26B4"/>
    <w:rsid w:val="00AD32E3"/>
    <w:rsid w:val="00AD4EDE"/>
    <w:rsid w:val="00AE199A"/>
    <w:rsid w:val="00AE1AD4"/>
    <w:rsid w:val="00AE3982"/>
    <w:rsid w:val="00AE458F"/>
    <w:rsid w:val="00AE497C"/>
    <w:rsid w:val="00AE5F7F"/>
    <w:rsid w:val="00AF18F0"/>
    <w:rsid w:val="00AF3EB2"/>
    <w:rsid w:val="00AF7E16"/>
    <w:rsid w:val="00B00DBE"/>
    <w:rsid w:val="00B01568"/>
    <w:rsid w:val="00B02575"/>
    <w:rsid w:val="00B02869"/>
    <w:rsid w:val="00B03448"/>
    <w:rsid w:val="00B03853"/>
    <w:rsid w:val="00B05AE0"/>
    <w:rsid w:val="00B06415"/>
    <w:rsid w:val="00B0792F"/>
    <w:rsid w:val="00B10666"/>
    <w:rsid w:val="00B1143C"/>
    <w:rsid w:val="00B11F6D"/>
    <w:rsid w:val="00B128E9"/>
    <w:rsid w:val="00B135B1"/>
    <w:rsid w:val="00B136E2"/>
    <w:rsid w:val="00B14EC0"/>
    <w:rsid w:val="00B17627"/>
    <w:rsid w:val="00B206C4"/>
    <w:rsid w:val="00B22628"/>
    <w:rsid w:val="00B2305B"/>
    <w:rsid w:val="00B2342C"/>
    <w:rsid w:val="00B234D3"/>
    <w:rsid w:val="00B23CBF"/>
    <w:rsid w:val="00B23DBF"/>
    <w:rsid w:val="00B250FF"/>
    <w:rsid w:val="00B25817"/>
    <w:rsid w:val="00B271C7"/>
    <w:rsid w:val="00B27E9C"/>
    <w:rsid w:val="00B31717"/>
    <w:rsid w:val="00B34527"/>
    <w:rsid w:val="00B35426"/>
    <w:rsid w:val="00B36636"/>
    <w:rsid w:val="00B367FA"/>
    <w:rsid w:val="00B36F96"/>
    <w:rsid w:val="00B37C11"/>
    <w:rsid w:val="00B37CB5"/>
    <w:rsid w:val="00B40E61"/>
    <w:rsid w:val="00B41D3C"/>
    <w:rsid w:val="00B42AF9"/>
    <w:rsid w:val="00B42D6D"/>
    <w:rsid w:val="00B44ED4"/>
    <w:rsid w:val="00B46368"/>
    <w:rsid w:val="00B4683E"/>
    <w:rsid w:val="00B50517"/>
    <w:rsid w:val="00B509B6"/>
    <w:rsid w:val="00B50D5E"/>
    <w:rsid w:val="00B548A1"/>
    <w:rsid w:val="00B54B6A"/>
    <w:rsid w:val="00B572A8"/>
    <w:rsid w:val="00B57F8B"/>
    <w:rsid w:val="00B602DA"/>
    <w:rsid w:val="00B60EEE"/>
    <w:rsid w:val="00B64284"/>
    <w:rsid w:val="00B660E7"/>
    <w:rsid w:val="00B6758E"/>
    <w:rsid w:val="00B705ED"/>
    <w:rsid w:val="00B70E73"/>
    <w:rsid w:val="00B717A5"/>
    <w:rsid w:val="00B71B24"/>
    <w:rsid w:val="00B73909"/>
    <w:rsid w:val="00B81E55"/>
    <w:rsid w:val="00B82B84"/>
    <w:rsid w:val="00B82ED6"/>
    <w:rsid w:val="00B84D5D"/>
    <w:rsid w:val="00B85ED8"/>
    <w:rsid w:val="00B870FC"/>
    <w:rsid w:val="00B90191"/>
    <w:rsid w:val="00B90F84"/>
    <w:rsid w:val="00B92702"/>
    <w:rsid w:val="00B92CAE"/>
    <w:rsid w:val="00B934B7"/>
    <w:rsid w:val="00B93AD3"/>
    <w:rsid w:val="00B94027"/>
    <w:rsid w:val="00B94A84"/>
    <w:rsid w:val="00B95437"/>
    <w:rsid w:val="00B966BD"/>
    <w:rsid w:val="00B96F29"/>
    <w:rsid w:val="00B97D3D"/>
    <w:rsid w:val="00BA083B"/>
    <w:rsid w:val="00BA1412"/>
    <w:rsid w:val="00BA1844"/>
    <w:rsid w:val="00BA2F4D"/>
    <w:rsid w:val="00BA5A2E"/>
    <w:rsid w:val="00BA61C9"/>
    <w:rsid w:val="00BA61D2"/>
    <w:rsid w:val="00BA6730"/>
    <w:rsid w:val="00BA71AA"/>
    <w:rsid w:val="00BB0596"/>
    <w:rsid w:val="00BB2194"/>
    <w:rsid w:val="00BB2446"/>
    <w:rsid w:val="00BB44AB"/>
    <w:rsid w:val="00BB58BB"/>
    <w:rsid w:val="00BB6AD7"/>
    <w:rsid w:val="00BB7A27"/>
    <w:rsid w:val="00BB7AE7"/>
    <w:rsid w:val="00BB7D8E"/>
    <w:rsid w:val="00BC0C96"/>
    <w:rsid w:val="00BC18AD"/>
    <w:rsid w:val="00BC1976"/>
    <w:rsid w:val="00BC2D0A"/>
    <w:rsid w:val="00BC3A5F"/>
    <w:rsid w:val="00BC3CE4"/>
    <w:rsid w:val="00BC45CF"/>
    <w:rsid w:val="00BC783B"/>
    <w:rsid w:val="00BC799B"/>
    <w:rsid w:val="00BD0564"/>
    <w:rsid w:val="00BD09D0"/>
    <w:rsid w:val="00BD1B10"/>
    <w:rsid w:val="00BD4357"/>
    <w:rsid w:val="00BD4E9E"/>
    <w:rsid w:val="00BD5497"/>
    <w:rsid w:val="00BD68A9"/>
    <w:rsid w:val="00BD7DA3"/>
    <w:rsid w:val="00BD7DE5"/>
    <w:rsid w:val="00BE0019"/>
    <w:rsid w:val="00BE0F9F"/>
    <w:rsid w:val="00BE4953"/>
    <w:rsid w:val="00BE4B21"/>
    <w:rsid w:val="00BE578B"/>
    <w:rsid w:val="00BE5928"/>
    <w:rsid w:val="00BE6EA2"/>
    <w:rsid w:val="00BE70D8"/>
    <w:rsid w:val="00BE743D"/>
    <w:rsid w:val="00BE790C"/>
    <w:rsid w:val="00BF114A"/>
    <w:rsid w:val="00BF20D8"/>
    <w:rsid w:val="00BF23AF"/>
    <w:rsid w:val="00BF24AF"/>
    <w:rsid w:val="00BF2D09"/>
    <w:rsid w:val="00BF3A00"/>
    <w:rsid w:val="00BF49C0"/>
    <w:rsid w:val="00C00489"/>
    <w:rsid w:val="00C00D42"/>
    <w:rsid w:val="00C00ED0"/>
    <w:rsid w:val="00C0193D"/>
    <w:rsid w:val="00C02BD4"/>
    <w:rsid w:val="00C02C4B"/>
    <w:rsid w:val="00C02F50"/>
    <w:rsid w:val="00C03C11"/>
    <w:rsid w:val="00C03F6B"/>
    <w:rsid w:val="00C04496"/>
    <w:rsid w:val="00C04C94"/>
    <w:rsid w:val="00C05365"/>
    <w:rsid w:val="00C06EBB"/>
    <w:rsid w:val="00C104AE"/>
    <w:rsid w:val="00C10D48"/>
    <w:rsid w:val="00C1185D"/>
    <w:rsid w:val="00C11E3F"/>
    <w:rsid w:val="00C1351A"/>
    <w:rsid w:val="00C13C2A"/>
    <w:rsid w:val="00C14E03"/>
    <w:rsid w:val="00C15028"/>
    <w:rsid w:val="00C17F0C"/>
    <w:rsid w:val="00C209FC"/>
    <w:rsid w:val="00C20D36"/>
    <w:rsid w:val="00C2174B"/>
    <w:rsid w:val="00C21A82"/>
    <w:rsid w:val="00C2274D"/>
    <w:rsid w:val="00C241A3"/>
    <w:rsid w:val="00C25B4D"/>
    <w:rsid w:val="00C262D8"/>
    <w:rsid w:val="00C264AC"/>
    <w:rsid w:val="00C27D3A"/>
    <w:rsid w:val="00C30473"/>
    <w:rsid w:val="00C30815"/>
    <w:rsid w:val="00C30CBC"/>
    <w:rsid w:val="00C312CC"/>
    <w:rsid w:val="00C3391A"/>
    <w:rsid w:val="00C3398E"/>
    <w:rsid w:val="00C345FA"/>
    <w:rsid w:val="00C35E32"/>
    <w:rsid w:val="00C36919"/>
    <w:rsid w:val="00C36DB5"/>
    <w:rsid w:val="00C404C2"/>
    <w:rsid w:val="00C40B9F"/>
    <w:rsid w:val="00C40F1D"/>
    <w:rsid w:val="00C41E96"/>
    <w:rsid w:val="00C41FBF"/>
    <w:rsid w:val="00C42B79"/>
    <w:rsid w:val="00C42D14"/>
    <w:rsid w:val="00C442D6"/>
    <w:rsid w:val="00C46ABC"/>
    <w:rsid w:val="00C46BCF"/>
    <w:rsid w:val="00C472C1"/>
    <w:rsid w:val="00C47A6B"/>
    <w:rsid w:val="00C47EA8"/>
    <w:rsid w:val="00C5015D"/>
    <w:rsid w:val="00C507CB"/>
    <w:rsid w:val="00C50B18"/>
    <w:rsid w:val="00C50D5D"/>
    <w:rsid w:val="00C510C3"/>
    <w:rsid w:val="00C53E79"/>
    <w:rsid w:val="00C53FAB"/>
    <w:rsid w:val="00C5405A"/>
    <w:rsid w:val="00C54CAD"/>
    <w:rsid w:val="00C555C1"/>
    <w:rsid w:val="00C55ECB"/>
    <w:rsid w:val="00C57076"/>
    <w:rsid w:val="00C608E2"/>
    <w:rsid w:val="00C618CB"/>
    <w:rsid w:val="00C61E13"/>
    <w:rsid w:val="00C6270D"/>
    <w:rsid w:val="00C62807"/>
    <w:rsid w:val="00C62985"/>
    <w:rsid w:val="00C62C42"/>
    <w:rsid w:val="00C62D8F"/>
    <w:rsid w:val="00C63031"/>
    <w:rsid w:val="00C65585"/>
    <w:rsid w:val="00C65B91"/>
    <w:rsid w:val="00C66C6F"/>
    <w:rsid w:val="00C7026A"/>
    <w:rsid w:val="00C70CE3"/>
    <w:rsid w:val="00C70D83"/>
    <w:rsid w:val="00C71000"/>
    <w:rsid w:val="00C71A3C"/>
    <w:rsid w:val="00C71CEF"/>
    <w:rsid w:val="00C71E39"/>
    <w:rsid w:val="00C72D2C"/>
    <w:rsid w:val="00C730AD"/>
    <w:rsid w:val="00C7340A"/>
    <w:rsid w:val="00C735CB"/>
    <w:rsid w:val="00C7411B"/>
    <w:rsid w:val="00C74300"/>
    <w:rsid w:val="00C7461C"/>
    <w:rsid w:val="00C75407"/>
    <w:rsid w:val="00C76640"/>
    <w:rsid w:val="00C76999"/>
    <w:rsid w:val="00C77FD7"/>
    <w:rsid w:val="00C805A6"/>
    <w:rsid w:val="00C80E78"/>
    <w:rsid w:val="00C81516"/>
    <w:rsid w:val="00C8167D"/>
    <w:rsid w:val="00C81B00"/>
    <w:rsid w:val="00C82799"/>
    <w:rsid w:val="00C831A4"/>
    <w:rsid w:val="00C83ECE"/>
    <w:rsid w:val="00C842C2"/>
    <w:rsid w:val="00C8637D"/>
    <w:rsid w:val="00C867B8"/>
    <w:rsid w:val="00C9009C"/>
    <w:rsid w:val="00C957A5"/>
    <w:rsid w:val="00C95EA5"/>
    <w:rsid w:val="00C95F1D"/>
    <w:rsid w:val="00CA0605"/>
    <w:rsid w:val="00CA117C"/>
    <w:rsid w:val="00CA1451"/>
    <w:rsid w:val="00CA1CC6"/>
    <w:rsid w:val="00CA23E2"/>
    <w:rsid w:val="00CA4E47"/>
    <w:rsid w:val="00CA63D4"/>
    <w:rsid w:val="00CA6869"/>
    <w:rsid w:val="00CB168F"/>
    <w:rsid w:val="00CB1768"/>
    <w:rsid w:val="00CB270F"/>
    <w:rsid w:val="00CB3216"/>
    <w:rsid w:val="00CB3307"/>
    <w:rsid w:val="00CB3929"/>
    <w:rsid w:val="00CB39A4"/>
    <w:rsid w:val="00CB568F"/>
    <w:rsid w:val="00CB6C40"/>
    <w:rsid w:val="00CB780D"/>
    <w:rsid w:val="00CB7D54"/>
    <w:rsid w:val="00CC0380"/>
    <w:rsid w:val="00CC064D"/>
    <w:rsid w:val="00CC0A35"/>
    <w:rsid w:val="00CC2497"/>
    <w:rsid w:val="00CC2A0C"/>
    <w:rsid w:val="00CC365E"/>
    <w:rsid w:val="00CC3CDF"/>
    <w:rsid w:val="00CC40C3"/>
    <w:rsid w:val="00CC484D"/>
    <w:rsid w:val="00CC4CE2"/>
    <w:rsid w:val="00CC59BF"/>
    <w:rsid w:val="00CC5E98"/>
    <w:rsid w:val="00CC647D"/>
    <w:rsid w:val="00CC66C3"/>
    <w:rsid w:val="00CC7127"/>
    <w:rsid w:val="00CC7A4C"/>
    <w:rsid w:val="00CD03D6"/>
    <w:rsid w:val="00CD17F8"/>
    <w:rsid w:val="00CD2885"/>
    <w:rsid w:val="00CD2F34"/>
    <w:rsid w:val="00CD30D0"/>
    <w:rsid w:val="00CD40BB"/>
    <w:rsid w:val="00CD5D36"/>
    <w:rsid w:val="00CD67C7"/>
    <w:rsid w:val="00CD7ECA"/>
    <w:rsid w:val="00CE007F"/>
    <w:rsid w:val="00CE0326"/>
    <w:rsid w:val="00CE17B5"/>
    <w:rsid w:val="00CE1C8B"/>
    <w:rsid w:val="00CE2036"/>
    <w:rsid w:val="00CE2913"/>
    <w:rsid w:val="00CE2BD4"/>
    <w:rsid w:val="00CE2C4C"/>
    <w:rsid w:val="00CE32AE"/>
    <w:rsid w:val="00CE41E8"/>
    <w:rsid w:val="00CE4CCD"/>
    <w:rsid w:val="00CE66AB"/>
    <w:rsid w:val="00CE7C60"/>
    <w:rsid w:val="00CE7CB3"/>
    <w:rsid w:val="00CF0F56"/>
    <w:rsid w:val="00CF1EB6"/>
    <w:rsid w:val="00CF3164"/>
    <w:rsid w:val="00CF68FF"/>
    <w:rsid w:val="00D00B2E"/>
    <w:rsid w:val="00D012C5"/>
    <w:rsid w:val="00D01399"/>
    <w:rsid w:val="00D023B8"/>
    <w:rsid w:val="00D035FF"/>
    <w:rsid w:val="00D03BDF"/>
    <w:rsid w:val="00D0608D"/>
    <w:rsid w:val="00D0632D"/>
    <w:rsid w:val="00D0733D"/>
    <w:rsid w:val="00D07FF7"/>
    <w:rsid w:val="00D10549"/>
    <w:rsid w:val="00D12D37"/>
    <w:rsid w:val="00D12E64"/>
    <w:rsid w:val="00D1369E"/>
    <w:rsid w:val="00D15958"/>
    <w:rsid w:val="00D15BE1"/>
    <w:rsid w:val="00D160C2"/>
    <w:rsid w:val="00D17D7B"/>
    <w:rsid w:val="00D17D8F"/>
    <w:rsid w:val="00D20073"/>
    <w:rsid w:val="00D20653"/>
    <w:rsid w:val="00D22284"/>
    <w:rsid w:val="00D2235A"/>
    <w:rsid w:val="00D22736"/>
    <w:rsid w:val="00D22C89"/>
    <w:rsid w:val="00D236D3"/>
    <w:rsid w:val="00D23866"/>
    <w:rsid w:val="00D26CC3"/>
    <w:rsid w:val="00D27F7F"/>
    <w:rsid w:val="00D31EDC"/>
    <w:rsid w:val="00D322F7"/>
    <w:rsid w:val="00D3351D"/>
    <w:rsid w:val="00D33F93"/>
    <w:rsid w:val="00D34219"/>
    <w:rsid w:val="00D3681F"/>
    <w:rsid w:val="00D3737B"/>
    <w:rsid w:val="00D375FB"/>
    <w:rsid w:val="00D4008C"/>
    <w:rsid w:val="00D4226E"/>
    <w:rsid w:val="00D43064"/>
    <w:rsid w:val="00D449C9"/>
    <w:rsid w:val="00D4579D"/>
    <w:rsid w:val="00D45B85"/>
    <w:rsid w:val="00D45D4A"/>
    <w:rsid w:val="00D45D77"/>
    <w:rsid w:val="00D47144"/>
    <w:rsid w:val="00D475BD"/>
    <w:rsid w:val="00D4764C"/>
    <w:rsid w:val="00D5048B"/>
    <w:rsid w:val="00D51104"/>
    <w:rsid w:val="00D514C7"/>
    <w:rsid w:val="00D518DD"/>
    <w:rsid w:val="00D51B5F"/>
    <w:rsid w:val="00D51D00"/>
    <w:rsid w:val="00D5290B"/>
    <w:rsid w:val="00D5443F"/>
    <w:rsid w:val="00D570A9"/>
    <w:rsid w:val="00D571AB"/>
    <w:rsid w:val="00D60559"/>
    <w:rsid w:val="00D619F2"/>
    <w:rsid w:val="00D63B2D"/>
    <w:rsid w:val="00D662A2"/>
    <w:rsid w:val="00D66674"/>
    <w:rsid w:val="00D707B9"/>
    <w:rsid w:val="00D729F7"/>
    <w:rsid w:val="00D741E9"/>
    <w:rsid w:val="00D74DE9"/>
    <w:rsid w:val="00D75880"/>
    <w:rsid w:val="00D8012C"/>
    <w:rsid w:val="00D8063E"/>
    <w:rsid w:val="00D8066B"/>
    <w:rsid w:val="00D8186A"/>
    <w:rsid w:val="00D81CA2"/>
    <w:rsid w:val="00D854FB"/>
    <w:rsid w:val="00D8564A"/>
    <w:rsid w:val="00D861C5"/>
    <w:rsid w:val="00D86E4B"/>
    <w:rsid w:val="00D9032E"/>
    <w:rsid w:val="00D90C8D"/>
    <w:rsid w:val="00D90CEF"/>
    <w:rsid w:val="00D9168A"/>
    <w:rsid w:val="00D9282C"/>
    <w:rsid w:val="00D92D25"/>
    <w:rsid w:val="00D93632"/>
    <w:rsid w:val="00D949D8"/>
    <w:rsid w:val="00D96E45"/>
    <w:rsid w:val="00D97BF4"/>
    <w:rsid w:val="00DA1356"/>
    <w:rsid w:val="00DA2842"/>
    <w:rsid w:val="00DA6B06"/>
    <w:rsid w:val="00DA6EF8"/>
    <w:rsid w:val="00DB0363"/>
    <w:rsid w:val="00DB040F"/>
    <w:rsid w:val="00DB05CB"/>
    <w:rsid w:val="00DB0AA9"/>
    <w:rsid w:val="00DB159D"/>
    <w:rsid w:val="00DB1F23"/>
    <w:rsid w:val="00DB2C5C"/>
    <w:rsid w:val="00DB3118"/>
    <w:rsid w:val="00DB38E8"/>
    <w:rsid w:val="00DB4B72"/>
    <w:rsid w:val="00DB50A6"/>
    <w:rsid w:val="00DB552B"/>
    <w:rsid w:val="00DB7BF9"/>
    <w:rsid w:val="00DC08EE"/>
    <w:rsid w:val="00DC0F89"/>
    <w:rsid w:val="00DC1788"/>
    <w:rsid w:val="00DC2335"/>
    <w:rsid w:val="00DC239F"/>
    <w:rsid w:val="00DC27CC"/>
    <w:rsid w:val="00DC2D47"/>
    <w:rsid w:val="00DC5144"/>
    <w:rsid w:val="00DC6992"/>
    <w:rsid w:val="00DC6BAE"/>
    <w:rsid w:val="00DC7A65"/>
    <w:rsid w:val="00DD05D8"/>
    <w:rsid w:val="00DD0AB2"/>
    <w:rsid w:val="00DD3C0C"/>
    <w:rsid w:val="00DD3C1E"/>
    <w:rsid w:val="00DD6302"/>
    <w:rsid w:val="00DE228B"/>
    <w:rsid w:val="00DE2CA6"/>
    <w:rsid w:val="00DE72DF"/>
    <w:rsid w:val="00DF0363"/>
    <w:rsid w:val="00DF0BB5"/>
    <w:rsid w:val="00DF13E2"/>
    <w:rsid w:val="00DF19FC"/>
    <w:rsid w:val="00DF1FEA"/>
    <w:rsid w:val="00DF26DB"/>
    <w:rsid w:val="00DF2F3E"/>
    <w:rsid w:val="00DF35DF"/>
    <w:rsid w:val="00DF365C"/>
    <w:rsid w:val="00DF73BF"/>
    <w:rsid w:val="00E00054"/>
    <w:rsid w:val="00E0028D"/>
    <w:rsid w:val="00E009F9"/>
    <w:rsid w:val="00E00C30"/>
    <w:rsid w:val="00E0178D"/>
    <w:rsid w:val="00E01C92"/>
    <w:rsid w:val="00E02DC9"/>
    <w:rsid w:val="00E030B1"/>
    <w:rsid w:val="00E0555E"/>
    <w:rsid w:val="00E06316"/>
    <w:rsid w:val="00E07AC2"/>
    <w:rsid w:val="00E07C9C"/>
    <w:rsid w:val="00E07FDE"/>
    <w:rsid w:val="00E10695"/>
    <w:rsid w:val="00E12117"/>
    <w:rsid w:val="00E173FA"/>
    <w:rsid w:val="00E20ECA"/>
    <w:rsid w:val="00E21390"/>
    <w:rsid w:val="00E23926"/>
    <w:rsid w:val="00E24801"/>
    <w:rsid w:val="00E24C44"/>
    <w:rsid w:val="00E25453"/>
    <w:rsid w:val="00E25C8B"/>
    <w:rsid w:val="00E2670D"/>
    <w:rsid w:val="00E27972"/>
    <w:rsid w:val="00E303F4"/>
    <w:rsid w:val="00E3134E"/>
    <w:rsid w:val="00E32294"/>
    <w:rsid w:val="00E33AF1"/>
    <w:rsid w:val="00E34BF8"/>
    <w:rsid w:val="00E35FD7"/>
    <w:rsid w:val="00E36B14"/>
    <w:rsid w:val="00E37253"/>
    <w:rsid w:val="00E373F2"/>
    <w:rsid w:val="00E37FA1"/>
    <w:rsid w:val="00E40468"/>
    <w:rsid w:val="00E40B85"/>
    <w:rsid w:val="00E4106E"/>
    <w:rsid w:val="00E4206A"/>
    <w:rsid w:val="00E4344A"/>
    <w:rsid w:val="00E44B16"/>
    <w:rsid w:val="00E456C6"/>
    <w:rsid w:val="00E46A6D"/>
    <w:rsid w:val="00E4762B"/>
    <w:rsid w:val="00E50948"/>
    <w:rsid w:val="00E51B6C"/>
    <w:rsid w:val="00E52638"/>
    <w:rsid w:val="00E5401C"/>
    <w:rsid w:val="00E55B8B"/>
    <w:rsid w:val="00E5614D"/>
    <w:rsid w:val="00E56173"/>
    <w:rsid w:val="00E57303"/>
    <w:rsid w:val="00E6080D"/>
    <w:rsid w:val="00E6085F"/>
    <w:rsid w:val="00E626DE"/>
    <w:rsid w:val="00E6348E"/>
    <w:rsid w:val="00E6390E"/>
    <w:rsid w:val="00E63977"/>
    <w:rsid w:val="00E63D37"/>
    <w:rsid w:val="00E646A8"/>
    <w:rsid w:val="00E64E7E"/>
    <w:rsid w:val="00E66330"/>
    <w:rsid w:val="00E67C51"/>
    <w:rsid w:val="00E71FE0"/>
    <w:rsid w:val="00E726E8"/>
    <w:rsid w:val="00E727BF"/>
    <w:rsid w:val="00E73973"/>
    <w:rsid w:val="00E7426A"/>
    <w:rsid w:val="00E7458F"/>
    <w:rsid w:val="00E75710"/>
    <w:rsid w:val="00E76492"/>
    <w:rsid w:val="00E7670C"/>
    <w:rsid w:val="00E76835"/>
    <w:rsid w:val="00E76AE4"/>
    <w:rsid w:val="00E76D05"/>
    <w:rsid w:val="00E76F7B"/>
    <w:rsid w:val="00E77422"/>
    <w:rsid w:val="00E8065B"/>
    <w:rsid w:val="00E80B8E"/>
    <w:rsid w:val="00E81F71"/>
    <w:rsid w:val="00E82AC1"/>
    <w:rsid w:val="00E83307"/>
    <w:rsid w:val="00E83480"/>
    <w:rsid w:val="00E858C6"/>
    <w:rsid w:val="00E90AFD"/>
    <w:rsid w:val="00E91920"/>
    <w:rsid w:val="00E920CE"/>
    <w:rsid w:val="00E927A9"/>
    <w:rsid w:val="00E9384B"/>
    <w:rsid w:val="00E94613"/>
    <w:rsid w:val="00E96037"/>
    <w:rsid w:val="00E96E46"/>
    <w:rsid w:val="00E97B64"/>
    <w:rsid w:val="00EA0801"/>
    <w:rsid w:val="00EA3823"/>
    <w:rsid w:val="00EA5685"/>
    <w:rsid w:val="00EA6C34"/>
    <w:rsid w:val="00EB1919"/>
    <w:rsid w:val="00EB27CB"/>
    <w:rsid w:val="00EB29F8"/>
    <w:rsid w:val="00EB2A1A"/>
    <w:rsid w:val="00EB3F21"/>
    <w:rsid w:val="00EB4D6A"/>
    <w:rsid w:val="00EB785E"/>
    <w:rsid w:val="00EC159A"/>
    <w:rsid w:val="00EC2876"/>
    <w:rsid w:val="00EC3073"/>
    <w:rsid w:val="00EC3257"/>
    <w:rsid w:val="00EC3D98"/>
    <w:rsid w:val="00EC52DB"/>
    <w:rsid w:val="00EC5945"/>
    <w:rsid w:val="00EC5ED8"/>
    <w:rsid w:val="00EC607E"/>
    <w:rsid w:val="00EC79B8"/>
    <w:rsid w:val="00EC7BD8"/>
    <w:rsid w:val="00ED0295"/>
    <w:rsid w:val="00ED0A97"/>
    <w:rsid w:val="00ED0BD1"/>
    <w:rsid w:val="00ED16E7"/>
    <w:rsid w:val="00ED1DCC"/>
    <w:rsid w:val="00ED2252"/>
    <w:rsid w:val="00ED29D6"/>
    <w:rsid w:val="00ED2CC0"/>
    <w:rsid w:val="00ED46DE"/>
    <w:rsid w:val="00ED57E0"/>
    <w:rsid w:val="00ED7F06"/>
    <w:rsid w:val="00EE00CB"/>
    <w:rsid w:val="00EE2466"/>
    <w:rsid w:val="00EE258E"/>
    <w:rsid w:val="00EE2AB4"/>
    <w:rsid w:val="00EE2DA1"/>
    <w:rsid w:val="00EE31FD"/>
    <w:rsid w:val="00EE4AB0"/>
    <w:rsid w:val="00EE4D21"/>
    <w:rsid w:val="00EE4E83"/>
    <w:rsid w:val="00EE63EF"/>
    <w:rsid w:val="00EE6DF8"/>
    <w:rsid w:val="00EF0719"/>
    <w:rsid w:val="00EF1ED5"/>
    <w:rsid w:val="00EF34B6"/>
    <w:rsid w:val="00EF590E"/>
    <w:rsid w:val="00EF6CD5"/>
    <w:rsid w:val="00EF6D46"/>
    <w:rsid w:val="00EF76F3"/>
    <w:rsid w:val="00F0045B"/>
    <w:rsid w:val="00F00685"/>
    <w:rsid w:val="00F007C3"/>
    <w:rsid w:val="00F00923"/>
    <w:rsid w:val="00F01343"/>
    <w:rsid w:val="00F01A32"/>
    <w:rsid w:val="00F01EA6"/>
    <w:rsid w:val="00F0310C"/>
    <w:rsid w:val="00F0349E"/>
    <w:rsid w:val="00F039F0"/>
    <w:rsid w:val="00F040F9"/>
    <w:rsid w:val="00F05DA5"/>
    <w:rsid w:val="00F0628F"/>
    <w:rsid w:val="00F076C2"/>
    <w:rsid w:val="00F07FDE"/>
    <w:rsid w:val="00F1092C"/>
    <w:rsid w:val="00F10EF7"/>
    <w:rsid w:val="00F110C2"/>
    <w:rsid w:val="00F110F1"/>
    <w:rsid w:val="00F1148C"/>
    <w:rsid w:val="00F1197C"/>
    <w:rsid w:val="00F12D97"/>
    <w:rsid w:val="00F166FD"/>
    <w:rsid w:val="00F17DF8"/>
    <w:rsid w:val="00F17EC8"/>
    <w:rsid w:val="00F20458"/>
    <w:rsid w:val="00F2123E"/>
    <w:rsid w:val="00F2252A"/>
    <w:rsid w:val="00F23EDE"/>
    <w:rsid w:val="00F23F61"/>
    <w:rsid w:val="00F24051"/>
    <w:rsid w:val="00F24232"/>
    <w:rsid w:val="00F24A80"/>
    <w:rsid w:val="00F259C9"/>
    <w:rsid w:val="00F25B39"/>
    <w:rsid w:val="00F26426"/>
    <w:rsid w:val="00F26F3D"/>
    <w:rsid w:val="00F276C2"/>
    <w:rsid w:val="00F30B99"/>
    <w:rsid w:val="00F32EDA"/>
    <w:rsid w:val="00F33253"/>
    <w:rsid w:val="00F35F97"/>
    <w:rsid w:val="00F40602"/>
    <w:rsid w:val="00F40F59"/>
    <w:rsid w:val="00F43804"/>
    <w:rsid w:val="00F43925"/>
    <w:rsid w:val="00F43E83"/>
    <w:rsid w:val="00F44576"/>
    <w:rsid w:val="00F44A8D"/>
    <w:rsid w:val="00F44B61"/>
    <w:rsid w:val="00F50351"/>
    <w:rsid w:val="00F50C12"/>
    <w:rsid w:val="00F521A9"/>
    <w:rsid w:val="00F5243E"/>
    <w:rsid w:val="00F52A49"/>
    <w:rsid w:val="00F545CA"/>
    <w:rsid w:val="00F55D53"/>
    <w:rsid w:val="00F5779D"/>
    <w:rsid w:val="00F5782B"/>
    <w:rsid w:val="00F578D7"/>
    <w:rsid w:val="00F57975"/>
    <w:rsid w:val="00F60B0B"/>
    <w:rsid w:val="00F60DDB"/>
    <w:rsid w:val="00F62FF2"/>
    <w:rsid w:val="00F66298"/>
    <w:rsid w:val="00F705E2"/>
    <w:rsid w:val="00F706EA"/>
    <w:rsid w:val="00F70C52"/>
    <w:rsid w:val="00F7217A"/>
    <w:rsid w:val="00F7437E"/>
    <w:rsid w:val="00F76DCF"/>
    <w:rsid w:val="00F8122C"/>
    <w:rsid w:val="00F83638"/>
    <w:rsid w:val="00F838E4"/>
    <w:rsid w:val="00F83DE0"/>
    <w:rsid w:val="00F85BAA"/>
    <w:rsid w:val="00F86196"/>
    <w:rsid w:val="00F91018"/>
    <w:rsid w:val="00F933C7"/>
    <w:rsid w:val="00F933F8"/>
    <w:rsid w:val="00F934D7"/>
    <w:rsid w:val="00F9365F"/>
    <w:rsid w:val="00F93888"/>
    <w:rsid w:val="00F94542"/>
    <w:rsid w:val="00F94FFB"/>
    <w:rsid w:val="00F953F3"/>
    <w:rsid w:val="00F9543E"/>
    <w:rsid w:val="00F9622C"/>
    <w:rsid w:val="00FA13AF"/>
    <w:rsid w:val="00FA1C85"/>
    <w:rsid w:val="00FA1EA7"/>
    <w:rsid w:val="00FA211D"/>
    <w:rsid w:val="00FA4AD4"/>
    <w:rsid w:val="00FA73F0"/>
    <w:rsid w:val="00FB0EFD"/>
    <w:rsid w:val="00FB10EF"/>
    <w:rsid w:val="00FB1336"/>
    <w:rsid w:val="00FB2ECE"/>
    <w:rsid w:val="00FB38A2"/>
    <w:rsid w:val="00FB3E78"/>
    <w:rsid w:val="00FB4ECA"/>
    <w:rsid w:val="00FB58DA"/>
    <w:rsid w:val="00FB65AF"/>
    <w:rsid w:val="00FB71DA"/>
    <w:rsid w:val="00FB72D3"/>
    <w:rsid w:val="00FB7F66"/>
    <w:rsid w:val="00FC05F0"/>
    <w:rsid w:val="00FC1278"/>
    <w:rsid w:val="00FC2545"/>
    <w:rsid w:val="00FC39B8"/>
    <w:rsid w:val="00FC3C87"/>
    <w:rsid w:val="00FC3E3D"/>
    <w:rsid w:val="00FC49BE"/>
    <w:rsid w:val="00FC5C52"/>
    <w:rsid w:val="00FD1E2A"/>
    <w:rsid w:val="00FD2920"/>
    <w:rsid w:val="00FD2B17"/>
    <w:rsid w:val="00FD33F8"/>
    <w:rsid w:val="00FD3608"/>
    <w:rsid w:val="00FD39CA"/>
    <w:rsid w:val="00FD6C5E"/>
    <w:rsid w:val="00FE718C"/>
    <w:rsid w:val="00FE77DB"/>
    <w:rsid w:val="00FE7FCE"/>
    <w:rsid w:val="00FF33C8"/>
    <w:rsid w:val="00FF4AE2"/>
    <w:rsid w:val="00FF60AF"/>
    <w:rsid w:val="00FF64AF"/>
    <w:rsid w:val="00FF6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27400"/>
  <w15:chartTrackingRefBased/>
  <w15:docId w15:val="{758A6934-1E2E-411C-88E3-CB881C8B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OGS_normal"/>
    <w:qFormat/>
    <w:rsid w:val="007E73E5"/>
    <w:pPr>
      <w:spacing w:before="240" w:after="240"/>
      <w:jc w:val="both"/>
    </w:pPr>
    <w:rPr>
      <w:rFonts w:ascii="Century Gothic" w:hAnsi="Century Gothic"/>
      <w:sz w:val="24"/>
    </w:rPr>
  </w:style>
  <w:style w:type="paragraph" w:styleId="Nadpis1">
    <w:name w:val="heading 1"/>
    <w:aliases w:val="OGS_nadpis1"/>
    <w:basedOn w:val="Normln"/>
    <w:next w:val="Normln"/>
    <w:link w:val="Nadpis1Char"/>
    <w:uiPriority w:val="9"/>
    <w:qFormat/>
    <w:rsid w:val="00653969"/>
    <w:pPr>
      <w:keepNext/>
      <w:keepLines/>
      <w:spacing w:after="0"/>
      <w:outlineLvl w:val="0"/>
    </w:pPr>
    <w:rPr>
      <w:rFonts w:eastAsiaTheme="majorEastAsia" w:cstheme="majorBidi"/>
      <w:b/>
      <w:sz w:val="28"/>
      <w:szCs w:val="32"/>
    </w:rPr>
  </w:style>
  <w:style w:type="paragraph" w:styleId="Nadpis2">
    <w:name w:val="heading 2"/>
    <w:aliases w:val="OGS_nadpis2"/>
    <w:basedOn w:val="Normln"/>
    <w:next w:val="Normln"/>
    <w:link w:val="Nadpis2Char"/>
    <w:uiPriority w:val="9"/>
    <w:unhideWhenUsed/>
    <w:qFormat/>
    <w:rsid w:val="00653969"/>
    <w:pPr>
      <w:keepNext/>
      <w:keepLines/>
      <w:spacing w:before="40" w:after="0"/>
      <w:outlineLvl w:val="1"/>
    </w:pPr>
    <w:rPr>
      <w:rFonts w:eastAsiaTheme="majorEastAsia" w:cstheme="majorBidi"/>
      <w:b/>
      <w:color w:val="000000" w:themeColor="tex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OGS_nadpis1 Char"/>
    <w:basedOn w:val="Standardnpsmoodstavce"/>
    <w:link w:val="Nadpis1"/>
    <w:uiPriority w:val="9"/>
    <w:rsid w:val="00653969"/>
    <w:rPr>
      <w:rFonts w:ascii="Century Gothic" w:eastAsiaTheme="majorEastAsia" w:hAnsi="Century Gothic" w:cstheme="majorBidi"/>
      <w:b/>
      <w:sz w:val="28"/>
      <w:szCs w:val="32"/>
    </w:rPr>
  </w:style>
  <w:style w:type="character" w:customStyle="1" w:styleId="Nadpis2Char">
    <w:name w:val="Nadpis 2 Char"/>
    <w:aliases w:val="OGS_nadpis2 Char"/>
    <w:basedOn w:val="Standardnpsmoodstavce"/>
    <w:link w:val="Nadpis2"/>
    <w:uiPriority w:val="9"/>
    <w:rsid w:val="00653969"/>
    <w:rPr>
      <w:rFonts w:ascii="Century Gothic" w:eastAsiaTheme="majorEastAsia" w:hAnsi="Century Gothic" w:cstheme="majorBidi"/>
      <w:b/>
      <w:color w:val="000000" w:themeColor="text1"/>
      <w:sz w:val="26"/>
      <w:szCs w:val="26"/>
    </w:rPr>
  </w:style>
  <w:style w:type="paragraph" w:styleId="Zhlav">
    <w:name w:val="header"/>
    <w:basedOn w:val="Normln"/>
    <w:link w:val="ZhlavChar"/>
    <w:uiPriority w:val="99"/>
    <w:unhideWhenUsed/>
    <w:rsid w:val="00111966"/>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11966"/>
    <w:rPr>
      <w:sz w:val="24"/>
    </w:rPr>
  </w:style>
  <w:style w:type="paragraph" w:styleId="Zpat">
    <w:name w:val="footer"/>
    <w:basedOn w:val="Normln"/>
    <w:link w:val="ZpatChar"/>
    <w:uiPriority w:val="99"/>
    <w:unhideWhenUsed/>
    <w:rsid w:val="00111966"/>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11966"/>
    <w:rPr>
      <w:sz w:val="24"/>
    </w:rPr>
  </w:style>
  <w:style w:type="paragraph" w:styleId="Nzev">
    <w:name w:val="Title"/>
    <w:basedOn w:val="Normln"/>
    <w:next w:val="Normln"/>
    <w:link w:val="NzevChar"/>
    <w:uiPriority w:val="10"/>
    <w:qFormat/>
    <w:rsid w:val="00504611"/>
    <w:pPr>
      <w:spacing w:before="0" w:after="0" w:line="240" w:lineRule="auto"/>
      <w:contextualSpacing/>
      <w:jc w:val="center"/>
    </w:pPr>
    <w:rPr>
      <w:rFonts w:eastAsiaTheme="majorEastAsia" w:cstheme="majorBidi"/>
      <w:b/>
      <w:spacing w:val="-10"/>
      <w:kern w:val="28"/>
      <w:sz w:val="72"/>
      <w:szCs w:val="56"/>
    </w:rPr>
  </w:style>
  <w:style w:type="character" w:customStyle="1" w:styleId="NzevChar">
    <w:name w:val="Název Char"/>
    <w:basedOn w:val="Standardnpsmoodstavce"/>
    <w:link w:val="Nzev"/>
    <w:uiPriority w:val="10"/>
    <w:rsid w:val="00504611"/>
    <w:rPr>
      <w:rFonts w:ascii="Century Gothic" w:eastAsiaTheme="majorEastAsia" w:hAnsi="Century Gothic" w:cstheme="majorBidi"/>
      <w:b/>
      <w:spacing w:val="-10"/>
      <w:kern w:val="28"/>
      <w:sz w:val="72"/>
      <w:szCs w:val="56"/>
    </w:rPr>
  </w:style>
  <w:style w:type="paragraph" w:styleId="Bezmezer">
    <w:name w:val="No Spacing"/>
    <w:aliases w:val="OGS_Bez mezer"/>
    <w:uiPriority w:val="1"/>
    <w:qFormat/>
    <w:rsid w:val="000124BE"/>
    <w:pPr>
      <w:spacing w:after="0" w:line="240" w:lineRule="auto"/>
      <w:jc w:val="both"/>
    </w:pPr>
    <w:rPr>
      <w:rFonts w:ascii="Century Gothic" w:hAnsi="Century Gothic"/>
      <w:sz w:val="24"/>
    </w:rPr>
  </w:style>
  <w:style w:type="paragraph" w:styleId="Odstavecseseznamem">
    <w:name w:val="List Paragraph"/>
    <w:basedOn w:val="Normln"/>
    <w:uiPriority w:val="34"/>
    <w:qFormat/>
    <w:rsid w:val="008901D9"/>
    <w:pPr>
      <w:ind w:left="720"/>
      <w:contextualSpacing/>
    </w:pPr>
  </w:style>
  <w:style w:type="character" w:styleId="Odkaznakoment">
    <w:name w:val="annotation reference"/>
    <w:basedOn w:val="Standardnpsmoodstavce"/>
    <w:uiPriority w:val="99"/>
    <w:semiHidden/>
    <w:unhideWhenUsed/>
    <w:rsid w:val="00262AF9"/>
    <w:rPr>
      <w:sz w:val="16"/>
      <w:szCs w:val="16"/>
    </w:rPr>
  </w:style>
  <w:style w:type="paragraph" w:styleId="Textkomente">
    <w:name w:val="annotation text"/>
    <w:basedOn w:val="Normln"/>
    <w:link w:val="TextkomenteChar"/>
    <w:uiPriority w:val="99"/>
    <w:unhideWhenUsed/>
    <w:rsid w:val="00262AF9"/>
    <w:pPr>
      <w:spacing w:line="240" w:lineRule="auto"/>
    </w:pPr>
    <w:rPr>
      <w:sz w:val="20"/>
      <w:szCs w:val="20"/>
    </w:rPr>
  </w:style>
  <w:style w:type="character" w:customStyle="1" w:styleId="TextkomenteChar">
    <w:name w:val="Text komentáře Char"/>
    <w:basedOn w:val="Standardnpsmoodstavce"/>
    <w:link w:val="Textkomente"/>
    <w:uiPriority w:val="99"/>
    <w:rsid w:val="00262AF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262AF9"/>
    <w:rPr>
      <w:b/>
      <w:bCs/>
    </w:rPr>
  </w:style>
  <w:style w:type="character" w:customStyle="1" w:styleId="PedmtkomenteChar">
    <w:name w:val="Předmět komentáře Char"/>
    <w:basedOn w:val="TextkomenteChar"/>
    <w:link w:val="Pedmtkomente"/>
    <w:uiPriority w:val="99"/>
    <w:semiHidden/>
    <w:rsid w:val="00262AF9"/>
    <w:rPr>
      <w:rFonts w:ascii="Century Gothic" w:hAnsi="Century Gothic"/>
      <w:b/>
      <w:bCs/>
      <w:sz w:val="20"/>
      <w:szCs w:val="20"/>
    </w:rPr>
  </w:style>
  <w:style w:type="paragraph" w:styleId="Textbubliny">
    <w:name w:val="Balloon Text"/>
    <w:basedOn w:val="Normln"/>
    <w:link w:val="TextbublinyChar"/>
    <w:uiPriority w:val="99"/>
    <w:semiHidden/>
    <w:unhideWhenUsed/>
    <w:rsid w:val="00262AF9"/>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2AF9"/>
    <w:rPr>
      <w:rFonts w:ascii="Segoe UI" w:hAnsi="Segoe UI" w:cs="Segoe UI"/>
      <w:sz w:val="18"/>
      <w:szCs w:val="18"/>
    </w:rPr>
  </w:style>
  <w:style w:type="character" w:styleId="Hypertextovodkaz">
    <w:name w:val="Hyperlink"/>
    <w:basedOn w:val="Standardnpsmoodstavce"/>
    <w:uiPriority w:val="99"/>
    <w:unhideWhenUsed/>
    <w:rsid w:val="002979A3"/>
    <w:rPr>
      <w:color w:val="0563C1" w:themeColor="hyperlink"/>
      <w:u w:val="single"/>
    </w:rPr>
  </w:style>
  <w:style w:type="character" w:customStyle="1" w:styleId="FontStyle41">
    <w:name w:val="Font Style41"/>
    <w:uiPriority w:val="99"/>
    <w:rsid w:val="00EB27CB"/>
    <w:rPr>
      <w:rFonts w:ascii="Cambria" w:hAnsi="Cambria" w:cs="Cambria"/>
      <w:sz w:val="20"/>
      <w:szCs w:val="20"/>
    </w:rPr>
  </w:style>
  <w:style w:type="character" w:customStyle="1" w:styleId="FontStyle51">
    <w:name w:val="Font Style51"/>
    <w:uiPriority w:val="99"/>
    <w:rsid w:val="00D5048B"/>
    <w:rPr>
      <w:rFonts w:ascii="Cambria" w:hAnsi="Cambria" w:cs="Cambria"/>
      <w:b/>
      <w:bCs/>
      <w:sz w:val="20"/>
      <w:szCs w:val="20"/>
    </w:rPr>
  </w:style>
  <w:style w:type="table" w:styleId="Mkatabulky">
    <w:name w:val="Table Grid"/>
    <w:basedOn w:val="Normlntabulka"/>
    <w:uiPriority w:val="39"/>
    <w:rsid w:val="00A2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
    <w:name w:val="Grid Table 4"/>
    <w:basedOn w:val="Normlntabulka"/>
    <w:uiPriority w:val="49"/>
    <w:rsid w:val="00A2032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3">
    <w:name w:val="Grid Table 4 Accent 3"/>
    <w:basedOn w:val="Normlntabulka"/>
    <w:uiPriority w:val="49"/>
    <w:rsid w:val="00982E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ze">
    <w:name w:val="Revision"/>
    <w:hidden/>
    <w:uiPriority w:val="99"/>
    <w:semiHidden/>
    <w:rsid w:val="004F3A6C"/>
    <w:pPr>
      <w:spacing w:after="0" w:line="240" w:lineRule="auto"/>
    </w:pPr>
    <w:rPr>
      <w:rFonts w:ascii="Garamond" w:hAnsi="Garamond"/>
      <w:sz w:val="24"/>
    </w:rPr>
  </w:style>
  <w:style w:type="paragraph" w:styleId="Podnadpis">
    <w:name w:val="Subtitle"/>
    <w:aliases w:val="OGS_Podnadpis"/>
    <w:basedOn w:val="Normln"/>
    <w:next w:val="Normln"/>
    <w:link w:val="PodnadpisChar"/>
    <w:uiPriority w:val="11"/>
    <w:qFormat/>
    <w:rsid w:val="00045BE9"/>
    <w:pPr>
      <w:numPr>
        <w:ilvl w:val="1"/>
      </w:numPr>
      <w:spacing w:after="160"/>
    </w:pPr>
    <w:rPr>
      <w:rFonts w:eastAsiaTheme="minorEastAsia"/>
      <w:b/>
      <w:spacing w:val="15"/>
    </w:rPr>
  </w:style>
  <w:style w:type="character" w:customStyle="1" w:styleId="PodnadpisChar">
    <w:name w:val="Podnadpis Char"/>
    <w:aliases w:val="OGS_Podnadpis Char"/>
    <w:basedOn w:val="Standardnpsmoodstavce"/>
    <w:link w:val="Podnadpis"/>
    <w:uiPriority w:val="11"/>
    <w:rsid w:val="00045BE9"/>
    <w:rPr>
      <w:rFonts w:ascii="Century Gothic" w:eastAsiaTheme="minorEastAsia" w:hAnsi="Century Gothic"/>
      <w:b/>
      <w:spacing w:val="15"/>
      <w:sz w:val="24"/>
    </w:rPr>
  </w:style>
  <w:style w:type="character" w:customStyle="1" w:styleId="Nevyeenzmnka1">
    <w:name w:val="Nevyřešená zmínka1"/>
    <w:basedOn w:val="Standardnpsmoodstavce"/>
    <w:uiPriority w:val="99"/>
    <w:semiHidden/>
    <w:unhideWhenUsed/>
    <w:rsid w:val="00A078AA"/>
    <w:rPr>
      <w:color w:val="605E5C"/>
      <w:shd w:val="clear" w:color="auto" w:fill="E1DFDD"/>
    </w:rPr>
  </w:style>
  <w:style w:type="character" w:styleId="Sledovanodkaz">
    <w:name w:val="FollowedHyperlink"/>
    <w:basedOn w:val="Standardnpsmoodstavce"/>
    <w:uiPriority w:val="99"/>
    <w:semiHidden/>
    <w:unhideWhenUsed/>
    <w:rsid w:val="00875B63"/>
    <w:rPr>
      <w:color w:val="954F72" w:themeColor="followedHyperlink"/>
      <w:u w:val="single"/>
    </w:rPr>
  </w:style>
  <w:style w:type="character" w:customStyle="1" w:styleId="Nevyeenzmnka2">
    <w:name w:val="Nevyřešená zmínka2"/>
    <w:basedOn w:val="Standardnpsmoodstavce"/>
    <w:uiPriority w:val="99"/>
    <w:semiHidden/>
    <w:unhideWhenUsed/>
    <w:rsid w:val="004437B0"/>
    <w:rPr>
      <w:color w:val="605E5C"/>
      <w:shd w:val="clear" w:color="auto" w:fill="E1DFDD"/>
    </w:rPr>
  </w:style>
  <w:style w:type="character" w:styleId="Nevyeenzmnka">
    <w:name w:val="Unresolved Mention"/>
    <w:basedOn w:val="Standardnpsmoodstavce"/>
    <w:uiPriority w:val="99"/>
    <w:semiHidden/>
    <w:unhideWhenUsed/>
    <w:rsid w:val="005D1F6D"/>
    <w:rPr>
      <w:color w:val="605E5C"/>
      <w:shd w:val="clear" w:color="auto" w:fill="E1DFDD"/>
    </w:rPr>
  </w:style>
  <w:style w:type="paragraph" w:styleId="Nadpisobsahu">
    <w:name w:val="TOC Heading"/>
    <w:basedOn w:val="Nadpis1"/>
    <w:next w:val="Normln"/>
    <w:uiPriority w:val="39"/>
    <w:unhideWhenUsed/>
    <w:qFormat/>
    <w:rsid w:val="001C0DCB"/>
    <w:pPr>
      <w:jc w:val="left"/>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1C0DCB"/>
    <w:pPr>
      <w:spacing w:after="100"/>
    </w:pPr>
  </w:style>
  <w:style w:type="paragraph" w:styleId="Obsah2">
    <w:name w:val="toc 2"/>
    <w:basedOn w:val="Normln"/>
    <w:next w:val="Normln"/>
    <w:autoRedefine/>
    <w:uiPriority w:val="39"/>
    <w:unhideWhenUsed/>
    <w:rsid w:val="001C0DCB"/>
    <w:pPr>
      <w:spacing w:after="100"/>
      <w:ind w:left="240"/>
    </w:pPr>
  </w:style>
  <w:style w:type="paragraph" w:styleId="Obsah3">
    <w:name w:val="toc 3"/>
    <w:basedOn w:val="Normln"/>
    <w:next w:val="Normln"/>
    <w:autoRedefine/>
    <w:uiPriority w:val="39"/>
    <w:unhideWhenUsed/>
    <w:rsid w:val="001C0DCB"/>
    <w:pPr>
      <w:spacing w:after="100"/>
      <w:ind w:left="480"/>
    </w:pPr>
  </w:style>
  <w:style w:type="paragraph" w:styleId="Textpoznpodarou">
    <w:name w:val="footnote text"/>
    <w:basedOn w:val="Normln"/>
    <w:link w:val="TextpoznpodarouChar"/>
    <w:uiPriority w:val="99"/>
    <w:unhideWhenUsed/>
    <w:qFormat/>
    <w:rsid w:val="00D07FF7"/>
    <w:pPr>
      <w:spacing w:before="0" w:after="0" w:line="240" w:lineRule="auto"/>
    </w:pPr>
    <w:rPr>
      <w:rFonts w:ascii="Arial" w:eastAsia="Calibri" w:hAnsi="Arial" w:cs="Times New Roman"/>
      <w:sz w:val="20"/>
      <w:szCs w:val="20"/>
    </w:rPr>
  </w:style>
  <w:style w:type="character" w:customStyle="1" w:styleId="TextpoznpodarouChar">
    <w:name w:val="Text pozn. pod čarou Char"/>
    <w:basedOn w:val="Standardnpsmoodstavce"/>
    <w:link w:val="Textpoznpodarou"/>
    <w:uiPriority w:val="99"/>
    <w:rsid w:val="00D07FF7"/>
    <w:rPr>
      <w:rFonts w:ascii="Arial" w:eastAsia="Calibri" w:hAnsi="Arial" w:cs="Times New Roman"/>
      <w:sz w:val="20"/>
      <w:szCs w:val="20"/>
    </w:rPr>
  </w:style>
  <w:style w:type="character" w:styleId="Znakapoznpodarou">
    <w:name w:val="footnote reference"/>
    <w:unhideWhenUsed/>
    <w:rsid w:val="00D07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uchery.kreativnicesko.cz/galerie-kreati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ranet.kr-karlovarsky.cz/op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e.kr-karlovarsky.cz/gordic/ginis/app/RAP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ita.sfzp.cz/" TargetMode="External"/><Relationship Id="rId4" Type="http://schemas.openxmlformats.org/officeDocument/2006/relationships/settings" Target="settings.xml"/><Relationship Id="rId9" Type="http://schemas.openxmlformats.org/officeDocument/2006/relationships/hyperlink" Target="http://www.kreativnicesk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0ED11-9654-44EB-B389-832E1C24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6338</TotalTime>
  <Pages>30</Pages>
  <Words>8857</Words>
  <Characters>52261</Characters>
  <Application>Microsoft Office Word</Application>
  <DocSecurity>8</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Mottl Michal</dc:creator>
  <cp:keywords/>
  <dc:description/>
  <cp:lastModifiedBy>Janíčková Kristýna</cp:lastModifiedBy>
  <cp:revision>2173</cp:revision>
  <cp:lastPrinted>2025-08-28T13:09:00Z</cp:lastPrinted>
  <dcterms:created xsi:type="dcterms:W3CDTF">2022-04-13T06:40:00Z</dcterms:created>
  <dcterms:modified xsi:type="dcterms:W3CDTF">2026-05-12T10:20:00Z</dcterms:modified>
</cp:coreProperties>
</file>