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DA68" w14:textId="77777777" w:rsidR="0027174A" w:rsidRDefault="0027174A">
      <w:pPr>
        <w:rPr>
          <w:b/>
          <w:u w:val="single"/>
        </w:rPr>
      </w:pPr>
    </w:p>
    <w:p w14:paraId="7E3CAEC9" w14:textId="09C80438" w:rsidR="00171470" w:rsidRPr="00E204D0" w:rsidRDefault="008D126F" w:rsidP="00E204D0">
      <w:pPr>
        <w:jc w:val="center"/>
        <w:rPr>
          <w:b/>
        </w:rPr>
      </w:pPr>
      <w:r w:rsidRPr="00E204D0">
        <w:rPr>
          <w:b/>
        </w:rPr>
        <w:t>PŘEHLED FINANČNÍCH OPRAV PŘI PORUŠENÍ POVINNOSTÍ PŘI ZADÁVÁNÍ VEŘEJNÝCH ZAKÁZEK</w:t>
      </w:r>
      <w:r w:rsidR="00E204D0" w:rsidRPr="00E204D0">
        <w:rPr>
          <w:b/>
        </w:rPr>
        <w:t xml:space="preserve"> v dotačním programu Filmové vouchery v Karlovarském kraji</w:t>
      </w:r>
    </w:p>
    <w:p w14:paraId="7483CCB2" w14:textId="066AA112" w:rsidR="008D126F" w:rsidRDefault="008D126F" w:rsidP="008D126F">
      <w:r>
        <w:t xml:space="preserve">Bližší úpravu stanoví </w:t>
      </w:r>
      <w:r w:rsidRPr="008D126F">
        <w:rPr>
          <w:i/>
          <w:iCs/>
        </w:rPr>
        <w:t>„</w:t>
      </w:r>
      <w:r w:rsidRPr="008D126F">
        <w:rPr>
          <w:i/>
        </w:rPr>
        <w:t>Příloha č. 06d Pravidel pro žadatele a příjemce podpory v OPŽP pro období 2021–2027 PŘEHLED FINANČNÍCH OPRAV PŘI PORUŠENÍ POVINNOSTÍ PŘI ZADÁVÁNÍ VEŘEJNÝCH ZAKÁZEK“</w:t>
      </w:r>
      <w:r w:rsidRPr="000D7405">
        <w:t>.</w:t>
      </w:r>
      <w:r>
        <w:t xml:space="preserve"> </w:t>
      </w:r>
    </w:p>
    <w:p w14:paraId="07A0AB76" w14:textId="77777777" w:rsidR="008D126F" w:rsidRDefault="008D126F" w:rsidP="008D126F">
      <w:r>
        <w:t xml:space="preserve">Příloha č. 06d Pravidel pro žadatele a příjemce podpory v OPŽP pro období 2021–2027 </w:t>
      </w:r>
    </w:p>
    <w:p w14:paraId="39DE85D7" w14:textId="77777777" w:rsidR="008D126F" w:rsidRDefault="008D126F" w:rsidP="008D126F">
      <w:r>
        <w:t xml:space="preserve">Odkaz - </w:t>
      </w:r>
      <w:hyperlink r:id="rId7" w:history="1">
        <w:r>
          <w:rPr>
            <w:rStyle w:val="Hypertextovodkaz"/>
          </w:rPr>
          <w:t>1734503808_Priloha_06d_Prehled_financnich_oprav.pdf</w:t>
        </w:r>
      </w:hyperlink>
    </w:p>
    <w:p w14:paraId="28C156E2" w14:textId="77777777" w:rsidR="008D126F" w:rsidRDefault="008D126F" w:rsidP="008D126F">
      <w:r>
        <w:t xml:space="preserve">Obecná ustanovení </w:t>
      </w:r>
    </w:p>
    <w:p w14:paraId="1C2EE469" w14:textId="77777777" w:rsidR="008D126F" w:rsidRDefault="008D126F" w:rsidP="008D126F">
      <w:pPr>
        <w:pStyle w:val="Odstavecseseznamem"/>
        <w:numPr>
          <w:ilvl w:val="0"/>
          <w:numId w:val="2"/>
        </w:numPr>
        <w:jc w:val="both"/>
      </w:pPr>
      <w:r>
        <w:t>V souladu se zákonem č. 218/2000 Sb., o rozpočtových pravidlech a o změně některých souvisejících zákonů, ve znění pozdějších předpisů, se stanovuje výše finanční opravy za porušení rozpočtové kázně.</w:t>
      </w:r>
    </w:p>
    <w:p w14:paraId="4DFD4E7C" w14:textId="77777777" w:rsidR="008D126F" w:rsidRDefault="008D126F" w:rsidP="008D126F">
      <w:pPr>
        <w:pStyle w:val="Odstavecseseznamem"/>
        <w:numPr>
          <w:ilvl w:val="0"/>
          <w:numId w:val="2"/>
        </w:numPr>
        <w:jc w:val="both"/>
      </w:pPr>
      <w:r>
        <w:t>Finanční oprava se uplatní v případě pochybení spočívajících v porušení povinností stanovených při zadávání zakázek / veřejných zakázek (dále jen „veřejné zakázky“).</w:t>
      </w:r>
    </w:p>
    <w:p w14:paraId="09B8C9AF" w14:textId="77777777" w:rsidR="008D126F" w:rsidRPr="00E811B5" w:rsidRDefault="008D126F" w:rsidP="008D126F">
      <w:pPr>
        <w:pStyle w:val="Odstavecseseznamem"/>
        <w:numPr>
          <w:ilvl w:val="0"/>
          <w:numId w:val="2"/>
        </w:numPr>
        <w:jc w:val="both"/>
      </w:pPr>
      <w:r>
        <w:t>Za pochybení se považuje zejména nedodržení postupu podle zákona č. 134/2016 Sb., o zadávání veřejných zakázek, ve znění účinném ke dni zahájení zadávacího řízení (dále jen „</w:t>
      </w:r>
      <w:r w:rsidRPr="00E811B5">
        <w:t>zákon“).</w:t>
      </w:r>
    </w:p>
    <w:p w14:paraId="111E01DD" w14:textId="77777777" w:rsidR="008D126F" w:rsidRDefault="008D126F" w:rsidP="008D126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E811B5">
        <w:rPr>
          <w:rFonts w:cstheme="minorHAnsi"/>
        </w:rPr>
        <w:t>Za pochybení se dále považuje nedodržení postupu stanoveného v Pokynech pro zadávání zakázek v OPŽP a OPST pro období 2021–2027, ve znění účinném ke dni zahájení výběrového/zadávacího řízení (dále jen „Pokyny“).</w:t>
      </w:r>
      <w:r>
        <w:rPr>
          <w:rFonts w:cstheme="minorHAnsi"/>
        </w:rPr>
        <w:t xml:space="preserve"> </w:t>
      </w:r>
    </w:p>
    <w:p w14:paraId="473A331B" w14:textId="77777777" w:rsidR="008D126F" w:rsidRDefault="008D126F" w:rsidP="008D126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E811B5">
        <w:rPr>
          <w:rFonts w:cstheme="minorHAnsi"/>
        </w:rPr>
        <w:t>Pokud zjištěné porušení nemělo ani potenciální finanční dopad, finanční oprava se nestanoví.</w:t>
      </w:r>
      <w:r>
        <w:rPr>
          <w:rFonts w:cstheme="minorHAnsi"/>
        </w:rPr>
        <w:t xml:space="preserve"> </w:t>
      </w:r>
    </w:p>
    <w:p w14:paraId="1EC77903" w14:textId="77777777" w:rsidR="008D126F" w:rsidRDefault="008D126F" w:rsidP="008D126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E811B5">
        <w:rPr>
          <w:rFonts w:cstheme="minorHAnsi"/>
        </w:rPr>
        <w:t xml:space="preserve">Výše finanční opravy se vypočte z částky, která byla nebo má být z prostředků OPŽP poskytnuta v souvislosti s veřejnou zakázkou, u které se porušení vyskytlo. </w:t>
      </w:r>
    </w:p>
    <w:p w14:paraId="657A38A3" w14:textId="77777777" w:rsidR="008D126F" w:rsidRDefault="008D126F" w:rsidP="008D126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E811B5">
        <w:rPr>
          <w:rFonts w:cstheme="minorHAnsi"/>
        </w:rPr>
        <w:t>Při zjištění více porušení u jedné veřejné zakázky se finanční opravy nesčítají; uplatní se oprava odpovídající nejzávažnějšímu porušení.</w:t>
      </w:r>
      <w:r>
        <w:rPr>
          <w:rFonts w:cstheme="minorHAnsi"/>
        </w:rPr>
        <w:t xml:space="preserve"> </w:t>
      </w:r>
    </w:p>
    <w:p w14:paraId="1CDBA92C" w14:textId="77777777" w:rsidR="008D126F" w:rsidRDefault="008D126F" w:rsidP="008D126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E811B5">
        <w:rPr>
          <w:rFonts w:cstheme="minorHAnsi"/>
        </w:rPr>
        <w:t>Závažnost porušení se posuzuje podle jeho skutečného či možného vlivu na výsledek řízení, porušení zásad zadávání veřejných zakázek a principů hospodárnosti, efektivity a účelnosti; za závažné se považuje zejména porušení vedoucí k odrazení dodavatelů nebo k nesprávnému výběru dodavatele.</w:t>
      </w:r>
    </w:p>
    <w:p w14:paraId="5F557BEF" w14:textId="77777777" w:rsidR="006733B2" w:rsidRPr="00D53D6D" w:rsidRDefault="006733B2" w:rsidP="006733B2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O sazbě finanční opravy rozhoduje vedoucí odboru dotací v případech, kdy je níže stanovena variabilní sazba finanční opravy.</w:t>
      </w:r>
    </w:p>
    <w:p w14:paraId="6DCCA7FD" w14:textId="77777777" w:rsidR="006733B2" w:rsidRPr="00D53D6D" w:rsidRDefault="006733B2" w:rsidP="006733B2">
      <w:pPr>
        <w:pStyle w:val="Odstavecseseznamem"/>
        <w:jc w:val="both"/>
        <w:rPr>
          <w:rFonts w:cstheme="minorHAnsi"/>
        </w:rPr>
      </w:pPr>
    </w:p>
    <w:p w14:paraId="31F5BC4D" w14:textId="77777777" w:rsidR="008D126F" w:rsidRDefault="008D126F" w:rsidP="008D126F">
      <w:pPr>
        <w:rPr>
          <w:b/>
        </w:rPr>
      </w:pPr>
      <w:r>
        <w:rPr>
          <w:b/>
        </w:rPr>
        <w:t>Typy porušení a sazby finančních oprav</w:t>
      </w:r>
    </w:p>
    <w:tbl>
      <w:tblPr>
        <w:tblStyle w:val="Mkatabulky"/>
        <w:tblW w:w="9406" w:type="dxa"/>
        <w:tblLook w:val="04A0" w:firstRow="1" w:lastRow="0" w:firstColumn="1" w:lastColumn="0" w:noHBand="0" w:noVBand="1"/>
      </w:tblPr>
      <w:tblGrid>
        <w:gridCol w:w="440"/>
        <w:gridCol w:w="4233"/>
        <w:gridCol w:w="4733"/>
      </w:tblGrid>
      <w:tr w:rsidR="008D126F" w14:paraId="34EDC57C" w14:textId="77777777" w:rsidTr="00B50D67">
        <w:trPr>
          <w:trHeight w:val="345"/>
        </w:trPr>
        <w:tc>
          <w:tcPr>
            <w:tcW w:w="440" w:type="dxa"/>
          </w:tcPr>
          <w:p w14:paraId="3B459C1B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Č.</w:t>
            </w:r>
          </w:p>
        </w:tc>
        <w:tc>
          <w:tcPr>
            <w:tcW w:w="4233" w:type="dxa"/>
          </w:tcPr>
          <w:p w14:paraId="7882923E" w14:textId="77777777" w:rsidR="008D126F" w:rsidRPr="00E811B5" w:rsidRDefault="008D126F" w:rsidP="00B50D67">
            <w:pPr>
              <w:jc w:val="center"/>
              <w:rPr>
                <w:rFonts w:cstheme="minorHAnsi"/>
              </w:rPr>
            </w:pPr>
            <w:r w:rsidRPr="00E811B5">
              <w:rPr>
                <w:rFonts w:cstheme="minorHAnsi"/>
              </w:rPr>
              <w:t>Typ porušení</w:t>
            </w:r>
          </w:p>
        </w:tc>
        <w:tc>
          <w:tcPr>
            <w:tcW w:w="4733" w:type="dxa"/>
          </w:tcPr>
          <w:p w14:paraId="44315DF1" w14:textId="77777777" w:rsidR="008D126F" w:rsidRPr="00E811B5" w:rsidRDefault="008D126F" w:rsidP="00B50D67">
            <w:pPr>
              <w:jc w:val="center"/>
              <w:rPr>
                <w:rFonts w:cstheme="minorHAnsi"/>
              </w:rPr>
            </w:pPr>
            <w:r w:rsidRPr="00E811B5">
              <w:rPr>
                <w:rFonts w:cstheme="minorHAnsi"/>
              </w:rPr>
              <w:t>Sazba finanční opravy</w:t>
            </w:r>
          </w:p>
        </w:tc>
      </w:tr>
      <w:tr w:rsidR="008D126F" w14:paraId="59E24738" w14:textId="77777777" w:rsidTr="00B50D67">
        <w:trPr>
          <w:trHeight w:val="670"/>
        </w:trPr>
        <w:tc>
          <w:tcPr>
            <w:tcW w:w="440" w:type="dxa"/>
          </w:tcPr>
          <w:p w14:paraId="20BE0535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</w:t>
            </w:r>
          </w:p>
        </w:tc>
        <w:tc>
          <w:tcPr>
            <w:tcW w:w="4233" w:type="dxa"/>
          </w:tcPr>
          <w:p w14:paraId="34DA8FF5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Nedodržení požadovaného způsobu zahájení řízení a jeho uveřejnění nebo neoprávněné přímé zadání.</w:t>
            </w:r>
          </w:p>
        </w:tc>
        <w:tc>
          <w:tcPr>
            <w:tcW w:w="4733" w:type="dxa"/>
          </w:tcPr>
          <w:p w14:paraId="3FD16B57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 xml:space="preserve">100 %, </w:t>
            </w:r>
          </w:p>
          <w:p w14:paraId="600FD16E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25 % - byla dodržena určitá míra uveřejnění</w:t>
            </w:r>
          </w:p>
        </w:tc>
      </w:tr>
      <w:tr w:rsidR="008D126F" w14:paraId="60C9C445" w14:textId="77777777" w:rsidTr="00B50D67">
        <w:trPr>
          <w:trHeight w:val="709"/>
        </w:trPr>
        <w:tc>
          <w:tcPr>
            <w:tcW w:w="440" w:type="dxa"/>
          </w:tcPr>
          <w:p w14:paraId="58D31C83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2</w:t>
            </w:r>
          </w:p>
        </w:tc>
        <w:tc>
          <w:tcPr>
            <w:tcW w:w="4233" w:type="dxa"/>
          </w:tcPr>
          <w:p w14:paraId="35F9C062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Neoprávněné rozdělení předmětu veřejné zakázky.</w:t>
            </w:r>
          </w:p>
        </w:tc>
        <w:tc>
          <w:tcPr>
            <w:tcW w:w="4733" w:type="dxa"/>
          </w:tcPr>
          <w:p w14:paraId="49562D91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 xml:space="preserve">100 % - veřejná zakázka nebyla uveřejněna, </w:t>
            </w:r>
          </w:p>
          <w:p w14:paraId="0A1EF5D6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25 % - byla dodržena určitá míra uveřejnění</w:t>
            </w:r>
          </w:p>
        </w:tc>
      </w:tr>
      <w:tr w:rsidR="008D126F" w14:paraId="4A79CAD3" w14:textId="77777777" w:rsidTr="00B50D67">
        <w:trPr>
          <w:trHeight w:val="670"/>
        </w:trPr>
        <w:tc>
          <w:tcPr>
            <w:tcW w:w="440" w:type="dxa"/>
          </w:tcPr>
          <w:p w14:paraId="377B6761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3</w:t>
            </w:r>
          </w:p>
        </w:tc>
        <w:tc>
          <w:tcPr>
            <w:tcW w:w="4233" w:type="dxa"/>
          </w:tcPr>
          <w:p w14:paraId="1439C5B0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Chybějící či nedostatečné zdůvodnění nerozdělení veřejné zakázky na části</w:t>
            </w:r>
            <w:r>
              <w:rPr>
                <w:rFonts w:cstheme="minorHAnsi"/>
              </w:rPr>
              <w:t>.</w:t>
            </w:r>
          </w:p>
        </w:tc>
        <w:tc>
          <w:tcPr>
            <w:tcW w:w="4733" w:type="dxa"/>
          </w:tcPr>
          <w:p w14:paraId="0761B56D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5 %</w:t>
            </w:r>
          </w:p>
        </w:tc>
      </w:tr>
      <w:tr w:rsidR="008D126F" w14:paraId="46CFD8C9" w14:textId="77777777" w:rsidTr="00B50D67">
        <w:trPr>
          <w:trHeight w:val="709"/>
        </w:trPr>
        <w:tc>
          <w:tcPr>
            <w:tcW w:w="440" w:type="dxa"/>
          </w:tcPr>
          <w:p w14:paraId="3D66CB48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lastRenderedPageBreak/>
              <w:t>4</w:t>
            </w:r>
          </w:p>
        </w:tc>
        <w:tc>
          <w:tcPr>
            <w:tcW w:w="4233" w:type="dxa"/>
          </w:tcPr>
          <w:p w14:paraId="2B915FB3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Nedodržení minimální délky lhůty pro podání nabídek, předběžných nabídek nebo žádostí o účast nebo neprodloužení této lhůty v případě takové změny zadávacích podmínek, jejichž povaha to vyžadovala</w:t>
            </w:r>
            <w:r>
              <w:rPr>
                <w:rFonts w:cstheme="minorHAnsi"/>
              </w:rPr>
              <w:t>.</w:t>
            </w:r>
          </w:p>
        </w:tc>
        <w:tc>
          <w:tcPr>
            <w:tcW w:w="4733" w:type="dxa"/>
          </w:tcPr>
          <w:p w14:paraId="03112801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100 % - zkrácení je ≥85 % délky minimální lhůty, nebo byla lhůta 5 dnů nebo kratší</w:t>
            </w:r>
          </w:p>
          <w:p w14:paraId="443856E6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 xml:space="preserve">25 % - zkrácení je ≥50 % délky minimální lhůty </w:t>
            </w:r>
          </w:p>
          <w:p w14:paraId="406A99A9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10 %, zkrácení je ≥30 % délky minimální lhůty</w:t>
            </w:r>
          </w:p>
          <w:p w14:paraId="5495CCA6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5 %, pokud je zkrácení nižší než 30 %</w:t>
            </w:r>
          </w:p>
          <w:p w14:paraId="11D8D77F" w14:textId="77777777" w:rsidR="008D126F" w:rsidRPr="00E811B5" w:rsidRDefault="008D126F" w:rsidP="00B50D67">
            <w:pPr>
              <w:rPr>
                <w:rFonts w:cstheme="minorHAnsi"/>
              </w:rPr>
            </w:pPr>
          </w:p>
        </w:tc>
      </w:tr>
      <w:tr w:rsidR="008D126F" w14:paraId="01695210" w14:textId="77777777" w:rsidTr="00B50D67">
        <w:trPr>
          <w:trHeight w:val="670"/>
        </w:trPr>
        <w:tc>
          <w:tcPr>
            <w:tcW w:w="440" w:type="dxa"/>
          </w:tcPr>
          <w:p w14:paraId="2EBC72F5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5</w:t>
            </w:r>
          </w:p>
        </w:tc>
        <w:tc>
          <w:tcPr>
            <w:tcW w:w="4233" w:type="dxa"/>
          </w:tcPr>
          <w:p w14:paraId="0E92F5FA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Nedostatečná doba pro opatření zadávací dokumentace nebo jiná omezení pro získání zadávací dokumentace</w:t>
            </w:r>
            <w:r>
              <w:rPr>
                <w:rFonts w:cstheme="minorHAnsi"/>
              </w:rPr>
              <w:t>.</w:t>
            </w:r>
          </w:p>
        </w:tc>
        <w:tc>
          <w:tcPr>
            <w:tcW w:w="4733" w:type="dxa"/>
          </w:tcPr>
          <w:p w14:paraId="36F32A8C" w14:textId="77777777" w:rsidR="008D126F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25 %,</w:t>
            </w:r>
            <w:r>
              <w:rPr>
                <w:rFonts w:cstheme="minorHAnsi"/>
              </w:rPr>
              <w:t xml:space="preserve"> nebo</w:t>
            </w:r>
          </w:p>
          <w:p w14:paraId="29B41593" w14:textId="77777777" w:rsidR="008D126F" w:rsidRDefault="008D126F" w:rsidP="00B50D67">
            <w:pPr>
              <w:rPr>
                <w:rFonts w:cstheme="minorHAnsi"/>
              </w:rPr>
            </w:pPr>
            <w:r>
              <w:rPr>
                <w:rFonts w:cstheme="minorHAnsi"/>
              </w:rPr>
              <w:t>10 % nebo</w:t>
            </w:r>
          </w:p>
          <w:p w14:paraId="7CAC84A3" w14:textId="77777777" w:rsidR="008D126F" w:rsidRPr="00E811B5" w:rsidRDefault="008D126F" w:rsidP="00B50D67">
            <w:pPr>
              <w:rPr>
                <w:rFonts w:cstheme="minorHAnsi"/>
              </w:rPr>
            </w:pPr>
            <w:r>
              <w:rPr>
                <w:rFonts w:cstheme="minorHAnsi"/>
              </w:rPr>
              <w:t>5 % (blíže specifikováno v Pokynech)</w:t>
            </w:r>
          </w:p>
        </w:tc>
      </w:tr>
      <w:tr w:rsidR="008D126F" w14:paraId="6CA31D40" w14:textId="77777777" w:rsidTr="00B50D67">
        <w:trPr>
          <w:trHeight w:val="709"/>
        </w:trPr>
        <w:tc>
          <w:tcPr>
            <w:tcW w:w="440" w:type="dxa"/>
          </w:tcPr>
          <w:p w14:paraId="407DD234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6</w:t>
            </w:r>
          </w:p>
        </w:tc>
        <w:tc>
          <w:tcPr>
            <w:tcW w:w="4233" w:type="dxa"/>
          </w:tcPr>
          <w:p w14:paraId="35F5FD0B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Neuveřejnění prodloužení lhůty pro podání nabídek, předběžných nabídek nebo žádostí o účast nebo neprodloužení této lhůty při nedodržení stanovené lhůty pro poskytnutí vysvětlení</w:t>
            </w:r>
          </w:p>
        </w:tc>
        <w:tc>
          <w:tcPr>
            <w:tcW w:w="4733" w:type="dxa"/>
          </w:tcPr>
          <w:p w14:paraId="38F9605E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5 %</w:t>
            </w:r>
            <w:r>
              <w:rPr>
                <w:rFonts w:cstheme="minorHAnsi"/>
              </w:rPr>
              <w:t xml:space="preserve"> -</w:t>
            </w:r>
            <w:r w:rsidRPr="00E811B5">
              <w:rPr>
                <w:rFonts w:cstheme="minorHAnsi"/>
              </w:rPr>
              <w:t xml:space="preserve"> došlo k uveřejnění jiným vhodným způsobem</w:t>
            </w:r>
          </w:p>
          <w:p w14:paraId="51F2DA07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10 %</w:t>
            </w:r>
            <w:r>
              <w:rPr>
                <w:rFonts w:cstheme="minorHAnsi"/>
              </w:rPr>
              <w:t xml:space="preserve"> -</w:t>
            </w:r>
            <w:r w:rsidRPr="00E811B5">
              <w:rPr>
                <w:rFonts w:cstheme="minorHAnsi"/>
              </w:rPr>
              <w:t xml:space="preserve"> nedošlo k</w:t>
            </w:r>
            <w:r>
              <w:rPr>
                <w:rFonts w:cstheme="minorHAnsi"/>
              </w:rPr>
              <w:t> </w:t>
            </w:r>
            <w:r w:rsidRPr="00E811B5">
              <w:rPr>
                <w:rFonts w:cstheme="minorHAnsi"/>
              </w:rPr>
              <w:t>uveřejnění</w:t>
            </w:r>
            <w:r>
              <w:rPr>
                <w:rFonts w:cstheme="minorHAnsi"/>
              </w:rPr>
              <w:t xml:space="preserve"> /</w:t>
            </w:r>
            <w:r w:rsidRPr="00E811B5">
              <w:rPr>
                <w:rFonts w:cstheme="minorHAnsi"/>
              </w:rPr>
              <w:t xml:space="preserve"> nedošlo k prodloužení lhůty pro podání nabídek v důsledku nedodržení lhůty pro poskytnutí vysvětlení zadávací dokumentace</w:t>
            </w:r>
          </w:p>
        </w:tc>
      </w:tr>
      <w:tr w:rsidR="008D126F" w14:paraId="1020CCDB" w14:textId="77777777" w:rsidTr="00B50D67">
        <w:trPr>
          <w:trHeight w:val="670"/>
        </w:trPr>
        <w:tc>
          <w:tcPr>
            <w:tcW w:w="440" w:type="dxa"/>
          </w:tcPr>
          <w:p w14:paraId="48A610DE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7</w:t>
            </w:r>
          </w:p>
        </w:tc>
        <w:tc>
          <w:tcPr>
            <w:tcW w:w="4233" w:type="dxa"/>
          </w:tcPr>
          <w:p w14:paraId="25E1EECA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Použití jednacího řízení s uveřejněním nebo soutěžního dialogu v rozporu se zákonem</w:t>
            </w:r>
          </w:p>
        </w:tc>
        <w:tc>
          <w:tcPr>
            <w:tcW w:w="4733" w:type="dxa"/>
          </w:tcPr>
          <w:p w14:paraId="67928290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 xml:space="preserve">25 % </w:t>
            </w:r>
            <w:r>
              <w:rPr>
                <w:rFonts w:cstheme="minorHAnsi"/>
              </w:rPr>
              <w:t>nebo</w:t>
            </w:r>
          </w:p>
          <w:p w14:paraId="7AA7BD94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10 %</w:t>
            </w:r>
            <w:r>
              <w:rPr>
                <w:rFonts w:cstheme="minorHAnsi"/>
              </w:rPr>
              <w:t xml:space="preserve"> (blíže specifikováno v Pokynech)</w:t>
            </w:r>
            <w:r w:rsidRPr="00E811B5">
              <w:rPr>
                <w:rFonts w:cstheme="minorHAnsi"/>
              </w:rPr>
              <w:t xml:space="preserve"> </w:t>
            </w:r>
          </w:p>
        </w:tc>
      </w:tr>
      <w:tr w:rsidR="008D126F" w14:paraId="5043D03A" w14:textId="77777777" w:rsidTr="00B50D67">
        <w:trPr>
          <w:trHeight w:val="709"/>
        </w:trPr>
        <w:tc>
          <w:tcPr>
            <w:tcW w:w="440" w:type="dxa"/>
          </w:tcPr>
          <w:p w14:paraId="555FAB39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8</w:t>
            </w:r>
          </w:p>
        </w:tc>
        <w:tc>
          <w:tcPr>
            <w:tcW w:w="4233" w:type="dxa"/>
          </w:tcPr>
          <w:p w14:paraId="5238965A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Nesoulad s postupy pro elektronické nebo souhrnné zadávání veřejných zakázek. (</w:t>
            </w:r>
            <w:r>
              <w:rPr>
                <w:rFonts w:cstheme="minorHAnsi"/>
              </w:rPr>
              <w:t xml:space="preserve">Pokud </w:t>
            </w:r>
            <w:r w:rsidRPr="00E811B5">
              <w:rPr>
                <w:rFonts w:cstheme="minorHAnsi"/>
              </w:rPr>
              <w:t xml:space="preserve">nesrovnalost </w:t>
            </w:r>
            <w:r>
              <w:rPr>
                <w:rFonts w:cstheme="minorHAnsi"/>
              </w:rPr>
              <w:t>ne</w:t>
            </w:r>
            <w:r w:rsidRPr="00E811B5">
              <w:rPr>
                <w:rFonts w:cstheme="minorHAnsi"/>
              </w:rPr>
              <w:t>spadá pod jiný typ porušení.)</w:t>
            </w:r>
          </w:p>
        </w:tc>
        <w:tc>
          <w:tcPr>
            <w:tcW w:w="4733" w:type="dxa"/>
          </w:tcPr>
          <w:p w14:paraId="5FECE312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 xml:space="preserve">25 % </w:t>
            </w:r>
            <w:r>
              <w:rPr>
                <w:rFonts w:cstheme="minorHAnsi"/>
              </w:rPr>
              <w:t>nebo</w:t>
            </w:r>
          </w:p>
          <w:p w14:paraId="1DD0045B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10 %</w:t>
            </w:r>
            <w:r>
              <w:rPr>
                <w:rFonts w:cstheme="minorHAnsi"/>
              </w:rPr>
              <w:t xml:space="preserve"> (blíže specifikováno v Pokynech)</w:t>
            </w:r>
          </w:p>
        </w:tc>
      </w:tr>
      <w:tr w:rsidR="008D126F" w14:paraId="592767CC" w14:textId="77777777" w:rsidTr="00B50D67">
        <w:trPr>
          <w:trHeight w:val="670"/>
        </w:trPr>
        <w:tc>
          <w:tcPr>
            <w:tcW w:w="440" w:type="dxa"/>
          </w:tcPr>
          <w:p w14:paraId="5498319D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9</w:t>
            </w:r>
          </w:p>
        </w:tc>
        <w:tc>
          <w:tcPr>
            <w:tcW w:w="4233" w:type="dxa"/>
          </w:tcPr>
          <w:p w14:paraId="6DB42721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Neuvedení nebo nedostatečné vymezení požadavků na kvalifikaci nebo hodnotících kritérií a jejich vah, podmínek plnění veřejné zakázky nebo technické specifikace nebo neuveřejnění či neposkytnutí vysvětlení objasňující či doplňující kvalifikační nebo hodnotící kritéria</w:t>
            </w:r>
          </w:p>
        </w:tc>
        <w:tc>
          <w:tcPr>
            <w:tcW w:w="4733" w:type="dxa"/>
          </w:tcPr>
          <w:p w14:paraId="334E07B0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25 %</w:t>
            </w:r>
            <w:r>
              <w:rPr>
                <w:rFonts w:cstheme="minorHAnsi"/>
              </w:rPr>
              <w:t xml:space="preserve"> - </w:t>
            </w:r>
            <w:r w:rsidRPr="00E811B5">
              <w:rPr>
                <w:rFonts w:cstheme="minorHAnsi"/>
              </w:rPr>
              <w:t>nedošlo k uveřejnění kvalifikačních nebo hodnotících kritérií a jejich vah</w:t>
            </w:r>
          </w:p>
          <w:p w14:paraId="5389B797" w14:textId="77777777" w:rsidR="008D126F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 xml:space="preserve">10 %, </w:t>
            </w:r>
            <w:r>
              <w:rPr>
                <w:rFonts w:cstheme="minorHAnsi"/>
              </w:rPr>
              <w:t>-</w:t>
            </w:r>
            <w:r w:rsidRPr="00E811B5">
              <w:rPr>
                <w:rFonts w:cstheme="minorHAnsi"/>
              </w:rPr>
              <w:t xml:space="preserve"> podmínky plnění</w:t>
            </w:r>
            <w:r>
              <w:rPr>
                <w:rFonts w:cstheme="minorHAnsi"/>
              </w:rPr>
              <w:t xml:space="preserve"> /</w:t>
            </w:r>
            <w:r w:rsidRPr="00E811B5">
              <w:rPr>
                <w:rFonts w:cstheme="minorHAnsi"/>
              </w:rPr>
              <w:t xml:space="preserve"> technická specifikace</w:t>
            </w:r>
            <w:r>
              <w:rPr>
                <w:rFonts w:cstheme="minorHAnsi"/>
              </w:rPr>
              <w:t xml:space="preserve"> </w:t>
            </w:r>
            <w:r w:rsidRPr="00E811B5">
              <w:rPr>
                <w:rFonts w:cstheme="minorHAnsi"/>
              </w:rPr>
              <w:t>nejsou</w:t>
            </w:r>
            <w:r>
              <w:rPr>
                <w:rFonts w:cstheme="minorHAnsi"/>
              </w:rPr>
              <w:t xml:space="preserve"> uvedeny</w:t>
            </w:r>
            <w:r w:rsidRPr="00E811B5">
              <w:rPr>
                <w:rFonts w:cstheme="minorHAnsi"/>
              </w:rPr>
              <w:t xml:space="preserve"> v zadávací dokumentaci </w:t>
            </w:r>
          </w:p>
          <w:p w14:paraId="6554EEB9" w14:textId="77777777" w:rsidR="008D126F" w:rsidRPr="008F6261" w:rsidRDefault="008D126F" w:rsidP="00B50D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8F6261">
              <w:rPr>
                <w:rFonts w:cstheme="minorHAnsi"/>
              </w:rPr>
              <w:t xml:space="preserve">hodnotící kritéria a jejich váhy nejsou uvedeny dostatečně určitě, </w:t>
            </w:r>
          </w:p>
          <w:p w14:paraId="06572B5E" w14:textId="77777777" w:rsidR="008D126F" w:rsidRPr="008F6261" w:rsidRDefault="008D126F" w:rsidP="00B50D67">
            <w:pPr>
              <w:rPr>
                <w:rFonts w:cstheme="minorHAnsi"/>
              </w:rPr>
            </w:pPr>
            <w:r w:rsidRPr="008F626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8F6261">
              <w:rPr>
                <w:rFonts w:cstheme="minorHAnsi"/>
              </w:rPr>
              <w:t xml:space="preserve">vysvětlení </w:t>
            </w:r>
            <w:r>
              <w:rPr>
                <w:rFonts w:cstheme="minorHAnsi"/>
              </w:rPr>
              <w:t xml:space="preserve">kritéria nebyla </w:t>
            </w:r>
            <w:r w:rsidRPr="008F6261">
              <w:rPr>
                <w:rFonts w:cstheme="minorHAnsi"/>
              </w:rPr>
              <w:t>sdělena všem známým dodavatelům a/nebo nebyla uveřejněna</w:t>
            </w:r>
            <w:r>
              <w:rPr>
                <w:rFonts w:cstheme="minorHAnsi"/>
              </w:rPr>
              <w:t xml:space="preserve"> (blíže specifikováno v Pokynech)</w:t>
            </w:r>
          </w:p>
        </w:tc>
      </w:tr>
      <w:tr w:rsidR="008D126F" w14:paraId="78087128" w14:textId="77777777" w:rsidTr="00B50D67">
        <w:trPr>
          <w:trHeight w:val="709"/>
        </w:trPr>
        <w:tc>
          <w:tcPr>
            <w:tcW w:w="440" w:type="dxa"/>
          </w:tcPr>
          <w:p w14:paraId="57C5F538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10</w:t>
            </w:r>
          </w:p>
        </w:tc>
        <w:tc>
          <w:tcPr>
            <w:tcW w:w="4233" w:type="dxa"/>
          </w:tcPr>
          <w:p w14:paraId="605D45B3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Stanovení diskriminačních kritérií pro vyloučení, požadavků na kvalifikaci dodavatelů, kritérií hodnocení nabídek, podmínek pro plnění veřejné zakázky nebo technických specifikací v rozporu se zákonem nebo s Pokyny, a to ve vztahu k národním, regionálním nebo lokálním preferencím.</w:t>
            </w:r>
          </w:p>
        </w:tc>
        <w:tc>
          <w:tcPr>
            <w:tcW w:w="4733" w:type="dxa"/>
          </w:tcPr>
          <w:p w14:paraId="7547D47E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25 %, pokud mohlo dojít k odrazení potenciálních dodavatelů od účasti ve výběrovém/zadávacím řízení</w:t>
            </w:r>
          </w:p>
          <w:p w14:paraId="5FAFD843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10 %, pokud byla zajištěna minimální míra hospodářské soutěže</w:t>
            </w:r>
          </w:p>
        </w:tc>
      </w:tr>
      <w:tr w:rsidR="008D126F" w14:paraId="6AB552AA" w14:textId="77777777" w:rsidTr="00B50D67">
        <w:trPr>
          <w:trHeight w:val="670"/>
        </w:trPr>
        <w:tc>
          <w:tcPr>
            <w:tcW w:w="440" w:type="dxa"/>
          </w:tcPr>
          <w:p w14:paraId="76E9FE2B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11</w:t>
            </w:r>
          </w:p>
        </w:tc>
        <w:tc>
          <w:tcPr>
            <w:tcW w:w="4233" w:type="dxa"/>
          </w:tcPr>
          <w:p w14:paraId="09C8B488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Stanovení diskriminačních kritérií pro vyloučení, požadavků na kvalifikaci dodavatelů, kritérií hodnocení nabídek, podmínek pro plnění veřejné zakázky nebo technických specifikací v rozporu se zákonem nebo s Pokyny v ostatních aspektech</w:t>
            </w:r>
            <w:r>
              <w:rPr>
                <w:rFonts w:cstheme="minorHAnsi"/>
              </w:rPr>
              <w:t>,</w:t>
            </w:r>
            <w:r w:rsidRPr="00E811B5">
              <w:rPr>
                <w:rFonts w:cstheme="minorHAnsi"/>
              </w:rPr>
              <w:t xml:space="preserve"> než je uvedeno v</w:t>
            </w:r>
            <w:r>
              <w:rPr>
                <w:rFonts w:cstheme="minorHAnsi"/>
              </w:rPr>
              <w:t xml:space="preserve"> 10. </w:t>
            </w:r>
            <w:r w:rsidRPr="00E811B5">
              <w:rPr>
                <w:rFonts w:cstheme="minorHAnsi"/>
              </w:rPr>
              <w:t>bodu</w:t>
            </w:r>
            <w:r>
              <w:rPr>
                <w:rFonts w:cstheme="minorHAnsi"/>
              </w:rPr>
              <w:t>.</w:t>
            </w:r>
          </w:p>
        </w:tc>
        <w:tc>
          <w:tcPr>
            <w:tcW w:w="4733" w:type="dxa"/>
          </w:tcPr>
          <w:p w14:paraId="73C27116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25 %</w:t>
            </w:r>
            <w:r>
              <w:rPr>
                <w:rFonts w:cstheme="minorHAnsi"/>
              </w:rPr>
              <w:t xml:space="preserve"> nebo</w:t>
            </w:r>
          </w:p>
          <w:p w14:paraId="0579553A" w14:textId="77777777" w:rsidR="008D126F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10 %</w:t>
            </w:r>
            <w:r>
              <w:rPr>
                <w:rFonts w:cstheme="minorHAnsi"/>
              </w:rPr>
              <w:t xml:space="preserve"> nebo</w:t>
            </w:r>
          </w:p>
          <w:p w14:paraId="1AC74BD8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5 %</w:t>
            </w:r>
            <w:r>
              <w:rPr>
                <w:rFonts w:cstheme="minorHAnsi"/>
              </w:rPr>
              <w:t xml:space="preserve"> (blíže specifikováno v Pokynech)</w:t>
            </w:r>
          </w:p>
        </w:tc>
      </w:tr>
      <w:tr w:rsidR="008D126F" w14:paraId="11A01BC3" w14:textId="77777777" w:rsidTr="00B50D67">
        <w:trPr>
          <w:trHeight w:val="670"/>
        </w:trPr>
        <w:tc>
          <w:tcPr>
            <w:tcW w:w="440" w:type="dxa"/>
          </w:tcPr>
          <w:p w14:paraId="4931429C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12</w:t>
            </w:r>
          </w:p>
        </w:tc>
        <w:tc>
          <w:tcPr>
            <w:tcW w:w="4233" w:type="dxa"/>
          </w:tcPr>
          <w:p w14:paraId="01D5485F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Nedostatečné či nepřesné vymezení předmětu veřejné zakázky</w:t>
            </w:r>
          </w:p>
        </w:tc>
        <w:tc>
          <w:tcPr>
            <w:tcW w:w="4733" w:type="dxa"/>
          </w:tcPr>
          <w:p w14:paraId="6E4614FD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10 %</w:t>
            </w:r>
          </w:p>
        </w:tc>
      </w:tr>
      <w:tr w:rsidR="008D126F" w14:paraId="20AA006D" w14:textId="77777777" w:rsidTr="00B50D67">
        <w:trPr>
          <w:trHeight w:val="670"/>
        </w:trPr>
        <w:tc>
          <w:tcPr>
            <w:tcW w:w="440" w:type="dxa"/>
          </w:tcPr>
          <w:p w14:paraId="4655B6F8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13</w:t>
            </w:r>
          </w:p>
        </w:tc>
        <w:tc>
          <w:tcPr>
            <w:tcW w:w="4233" w:type="dxa"/>
          </w:tcPr>
          <w:p w14:paraId="61592B99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Neoprávněné omezení poddodávek</w:t>
            </w:r>
          </w:p>
        </w:tc>
        <w:tc>
          <w:tcPr>
            <w:tcW w:w="4733" w:type="dxa"/>
          </w:tcPr>
          <w:p w14:paraId="34EA6ED0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5 %</w:t>
            </w:r>
          </w:p>
        </w:tc>
      </w:tr>
      <w:tr w:rsidR="008D126F" w14:paraId="33B95C96" w14:textId="77777777" w:rsidTr="00B50D67">
        <w:trPr>
          <w:trHeight w:val="670"/>
        </w:trPr>
        <w:tc>
          <w:tcPr>
            <w:tcW w:w="440" w:type="dxa"/>
          </w:tcPr>
          <w:p w14:paraId="34DF076D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lastRenderedPageBreak/>
              <w:t>14</w:t>
            </w:r>
          </w:p>
        </w:tc>
        <w:tc>
          <w:tcPr>
            <w:tcW w:w="4233" w:type="dxa"/>
          </w:tcPr>
          <w:p w14:paraId="6B2CB26B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Nedodržení či nesprávná aplikace kvalifikačních kritérií nebo zadávacích podmínek při posouzení a hodnocení nabídek či žádostí o účast</w:t>
            </w:r>
          </w:p>
        </w:tc>
        <w:tc>
          <w:tcPr>
            <w:tcW w:w="4733" w:type="dxa"/>
          </w:tcPr>
          <w:p w14:paraId="2CC59A33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25 %</w:t>
            </w:r>
          </w:p>
        </w:tc>
      </w:tr>
      <w:tr w:rsidR="008D126F" w14:paraId="02FD04BB" w14:textId="77777777" w:rsidTr="00B50D67">
        <w:trPr>
          <w:trHeight w:val="670"/>
        </w:trPr>
        <w:tc>
          <w:tcPr>
            <w:tcW w:w="440" w:type="dxa"/>
          </w:tcPr>
          <w:p w14:paraId="6921B9F6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15</w:t>
            </w:r>
          </w:p>
        </w:tc>
        <w:tc>
          <w:tcPr>
            <w:tcW w:w="4233" w:type="dxa"/>
          </w:tcPr>
          <w:p w14:paraId="4DE7F98B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Hodnocení nabídek</w:t>
            </w:r>
            <w:r>
              <w:rPr>
                <w:rFonts w:cstheme="minorHAnsi"/>
              </w:rPr>
              <w:t xml:space="preserve"> je</w:t>
            </w:r>
            <w:r w:rsidRPr="00E811B5">
              <w:rPr>
                <w:rFonts w:cstheme="minorHAnsi"/>
              </w:rPr>
              <w:t xml:space="preserve"> v rozporu se zadávacími podmínkami</w:t>
            </w:r>
            <w:r>
              <w:rPr>
                <w:rFonts w:cstheme="minorHAnsi"/>
              </w:rPr>
              <w:t xml:space="preserve"> nebo</w:t>
            </w:r>
            <w:r w:rsidRPr="00E811B5">
              <w:rPr>
                <w:rFonts w:cstheme="minorHAnsi"/>
              </w:rPr>
              <w:t xml:space="preserve"> hodnocení nabídek dle dodatečně stanovených kritérií, která nebyla uveřejněna</w:t>
            </w:r>
          </w:p>
        </w:tc>
        <w:tc>
          <w:tcPr>
            <w:tcW w:w="4733" w:type="dxa"/>
          </w:tcPr>
          <w:p w14:paraId="575D27E8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 xml:space="preserve">10 % </w:t>
            </w:r>
            <w:r>
              <w:rPr>
                <w:rFonts w:cstheme="minorHAnsi"/>
              </w:rPr>
              <w:t>nebo</w:t>
            </w:r>
          </w:p>
          <w:p w14:paraId="2BD0C407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25 %, pokud došlo k diskriminaci účastníků na základě národních, regionálních či lokálních preferencí</w:t>
            </w:r>
          </w:p>
        </w:tc>
      </w:tr>
      <w:tr w:rsidR="008D126F" w14:paraId="54A8CE34" w14:textId="77777777" w:rsidTr="00B50D67">
        <w:trPr>
          <w:trHeight w:val="670"/>
        </w:trPr>
        <w:tc>
          <w:tcPr>
            <w:tcW w:w="440" w:type="dxa"/>
          </w:tcPr>
          <w:p w14:paraId="3FAB38A6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16</w:t>
            </w:r>
          </w:p>
        </w:tc>
        <w:tc>
          <w:tcPr>
            <w:tcW w:w="4233" w:type="dxa"/>
          </w:tcPr>
          <w:p w14:paraId="26A9136C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Nedostatečná auditní stopa související se zadáním veřejné zakázky</w:t>
            </w:r>
          </w:p>
        </w:tc>
        <w:tc>
          <w:tcPr>
            <w:tcW w:w="4733" w:type="dxa"/>
          </w:tcPr>
          <w:p w14:paraId="3F5ADBEB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 xml:space="preserve">25 % </w:t>
            </w:r>
            <w:r>
              <w:rPr>
                <w:rFonts w:cstheme="minorHAnsi"/>
              </w:rPr>
              <w:t xml:space="preserve">- doložené </w:t>
            </w:r>
            <w:r w:rsidRPr="00E811B5">
              <w:rPr>
                <w:rFonts w:cstheme="minorHAnsi"/>
              </w:rPr>
              <w:t xml:space="preserve">podklady jasně nevysvětlují, jakým způsobem byly hodnoceny nabídky a jak byla vybrána nejvýhodnější nabídka, </w:t>
            </w:r>
          </w:p>
          <w:p w14:paraId="1BB39D5E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 xml:space="preserve">100 % </w:t>
            </w:r>
            <w:r>
              <w:rPr>
                <w:rFonts w:cstheme="minorHAnsi"/>
              </w:rPr>
              <w:t>- o</w:t>
            </w:r>
            <w:r w:rsidRPr="00E811B5">
              <w:rPr>
                <w:rFonts w:cstheme="minorHAnsi"/>
              </w:rPr>
              <w:t>dmítnutí zpřístupnění či poskytnutí relevantní dokumentace</w:t>
            </w:r>
          </w:p>
        </w:tc>
      </w:tr>
      <w:tr w:rsidR="008D126F" w14:paraId="47DAC04B" w14:textId="77777777" w:rsidTr="00B50D67">
        <w:trPr>
          <w:trHeight w:val="670"/>
        </w:trPr>
        <w:tc>
          <w:tcPr>
            <w:tcW w:w="440" w:type="dxa"/>
          </w:tcPr>
          <w:p w14:paraId="6AFB7D6D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17</w:t>
            </w:r>
          </w:p>
        </w:tc>
        <w:tc>
          <w:tcPr>
            <w:tcW w:w="4233" w:type="dxa"/>
          </w:tcPr>
          <w:p w14:paraId="4D07A4F3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Jednání s účastníky během řízení včetně změny vítězné nabídky v průběhu hodnocení</w:t>
            </w:r>
          </w:p>
        </w:tc>
        <w:tc>
          <w:tcPr>
            <w:tcW w:w="4733" w:type="dxa"/>
          </w:tcPr>
          <w:p w14:paraId="394FDCEA" w14:textId="77777777" w:rsidR="008D126F" w:rsidRPr="00E811B5" w:rsidRDefault="008D126F" w:rsidP="00B50D67">
            <w:pPr>
              <w:rPr>
                <w:rFonts w:cstheme="minorHAnsi"/>
              </w:rPr>
            </w:pPr>
            <w:r w:rsidRPr="00E811B5">
              <w:rPr>
                <w:rFonts w:cstheme="minorHAnsi"/>
              </w:rPr>
              <w:t>25 %</w:t>
            </w:r>
          </w:p>
        </w:tc>
      </w:tr>
      <w:tr w:rsidR="008D126F" w14:paraId="2AF1CACB" w14:textId="77777777" w:rsidTr="00B50D67">
        <w:trPr>
          <w:trHeight w:val="670"/>
        </w:trPr>
        <w:tc>
          <w:tcPr>
            <w:tcW w:w="440" w:type="dxa"/>
          </w:tcPr>
          <w:p w14:paraId="2E0FDB6F" w14:textId="77777777" w:rsidR="008D126F" w:rsidRDefault="008D126F" w:rsidP="00B50D67">
            <w:r>
              <w:t>18</w:t>
            </w:r>
          </w:p>
        </w:tc>
        <w:tc>
          <w:tcPr>
            <w:tcW w:w="4233" w:type="dxa"/>
          </w:tcPr>
          <w:p w14:paraId="3161F12A" w14:textId="77777777" w:rsidR="008D126F" w:rsidRDefault="008D126F" w:rsidP="00B50D67">
            <w:r>
              <w:t>Neoprávněné předchozí zapojení dodavatelů do přípravy výběrového/ zadávacího řízení či obdobná forma spolupráce se zadavatelem</w:t>
            </w:r>
          </w:p>
        </w:tc>
        <w:tc>
          <w:tcPr>
            <w:tcW w:w="4733" w:type="dxa"/>
          </w:tcPr>
          <w:p w14:paraId="156DA8CF" w14:textId="77777777" w:rsidR="008D126F" w:rsidRDefault="008D126F" w:rsidP="00B50D67">
            <w:r>
              <w:t>25 %</w:t>
            </w:r>
          </w:p>
        </w:tc>
      </w:tr>
      <w:tr w:rsidR="008D126F" w14:paraId="1729C9C1" w14:textId="77777777" w:rsidTr="00B50D67">
        <w:trPr>
          <w:trHeight w:val="670"/>
        </w:trPr>
        <w:tc>
          <w:tcPr>
            <w:tcW w:w="440" w:type="dxa"/>
          </w:tcPr>
          <w:p w14:paraId="18FD8D10" w14:textId="77777777" w:rsidR="008D126F" w:rsidRDefault="008D126F" w:rsidP="00B50D67">
            <w:r>
              <w:t>19</w:t>
            </w:r>
          </w:p>
        </w:tc>
        <w:tc>
          <w:tcPr>
            <w:tcW w:w="4233" w:type="dxa"/>
          </w:tcPr>
          <w:p w14:paraId="521964F2" w14:textId="77777777" w:rsidR="008D126F" w:rsidRDefault="008D126F" w:rsidP="00B50D67">
            <w:r>
              <w:t>Změna počátečních zadávacích podmínek v rámci jednacího řízení s uveřejněním vedoucí k podstatné změně zadávacích podmínek</w:t>
            </w:r>
          </w:p>
        </w:tc>
        <w:tc>
          <w:tcPr>
            <w:tcW w:w="4733" w:type="dxa"/>
          </w:tcPr>
          <w:p w14:paraId="3342725B" w14:textId="77777777" w:rsidR="008D126F" w:rsidRDefault="008D126F" w:rsidP="00B50D67">
            <w:r>
              <w:t>25 %</w:t>
            </w:r>
          </w:p>
        </w:tc>
      </w:tr>
      <w:tr w:rsidR="008D126F" w14:paraId="32C917EF" w14:textId="77777777" w:rsidTr="00B50D67">
        <w:trPr>
          <w:trHeight w:val="670"/>
        </w:trPr>
        <w:tc>
          <w:tcPr>
            <w:tcW w:w="440" w:type="dxa"/>
          </w:tcPr>
          <w:p w14:paraId="392DA989" w14:textId="77777777" w:rsidR="008D126F" w:rsidRDefault="008D126F" w:rsidP="00B50D67">
            <w:r>
              <w:t>20</w:t>
            </w:r>
          </w:p>
        </w:tc>
        <w:tc>
          <w:tcPr>
            <w:tcW w:w="4233" w:type="dxa"/>
          </w:tcPr>
          <w:p w14:paraId="27CDBDFE" w14:textId="77777777" w:rsidR="008D126F" w:rsidRDefault="008D126F" w:rsidP="00B50D67">
            <w:r>
              <w:t>Neoprávněné vyloučení nabídky z důvodu mimořádně nízké nabídkové ceny</w:t>
            </w:r>
          </w:p>
        </w:tc>
        <w:tc>
          <w:tcPr>
            <w:tcW w:w="4733" w:type="dxa"/>
          </w:tcPr>
          <w:p w14:paraId="1AFE8F38" w14:textId="77777777" w:rsidR="008D126F" w:rsidRDefault="008D126F" w:rsidP="00B50D67">
            <w:r>
              <w:t>25 %</w:t>
            </w:r>
          </w:p>
        </w:tc>
      </w:tr>
      <w:tr w:rsidR="008D126F" w14:paraId="7503DBB7" w14:textId="77777777" w:rsidTr="00B50D67">
        <w:trPr>
          <w:trHeight w:val="670"/>
        </w:trPr>
        <w:tc>
          <w:tcPr>
            <w:tcW w:w="440" w:type="dxa"/>
          </w:tcPr>
          <w:p w14:paraId="67A7F554" w14:textId="77777777" w:rsidR="008D126F" w:rsidRDefault="008D126F" w:rsidP="00B50D67">
            <w:r>
              <w:t>21</w:t>
            </w:r>
          </w:p>
        </w:tc>
        <w:tc>
          <w:tcPr>
            <w:tcW w:w="4233" w:type="dxa"/>
          </w:tcPr>
          <w:p w14:paraId="317B78A0" w14:textId="77777777" w:rsidR="008D126F" w:rsidRDefault="008D126F" w:rsidP="00B50D67">
            <w:r>
              <w:t>Střet zájmů s dopadem na výsledek výběrového/ zadávacího řízení</w:t>
            </w:r>
          </w:p>
        </w:tc>
        <w:tc>
          <w:tcPr>
            <w:tcW w:w="4733" w:type="dxa"/>
          </w:tcPr>
          <w:p w14:paraId="68CF552F" w14:textId="77777777" w:rsidR="008D126F" w:rsidRDefault="008D126F" w:rsidP="00B50D67">
            <w:r>
              <w:t>100 %</w:t>
            </w:r>
          </w:p>
        </w:tc>
      </w:tr>
      <w:tr w:rsidR="008D126F" w14:paraId="63C8C069" w14:textId="77777777" w:rsidTr="00B50D67">
        <w:trPr>
          <w:trHeight w:val="670"/>
        </w:trPr>
        <w:tc>
          <w:tcPr>
            <w:tcW w:w="440" w:type="dxa"/>
          </w:tcPr>
          <w:p w14:paraId="3010EE0C" w14:textId="77777777" w:rsidR="008D126F" w:rsidRDefault="008D126F" w:rsidP="00B50D67">
            <w:r>
              <w:t>22</w:t>
            </w:r>
          </w:p>
        </w:tc>
        <w:tc>
          <w:tcPr>
            <w:tcW w:w="4233" w:type="dxa"/>
          </w:tcPr>
          <w:p w14:paraId="148911DC" w14:textId="77777777" w:rsidR="008D126F" w:rsidRDefault="008D126F" w:rsidP="00B50D67">
            <w:proofErr w:type="spellStart"/>
            <w:r>
              <w:t>Bid-rigging</w:t>
            </w:r>
            <w:proofErr w:type="spellEnd"/>
            <w:r>
              <w:t xml:space="preserve"> (zakázaná spolupráce dodavatelů ve výběrovém/zadávacím řízení)</w:t>
            </w:r>
          </w:p>
        </w:tc>
        <w:tc>
          <w:tcPr>
            <w:tcW w:w="4733" w:type="dxa"/>
          </w:tcPr>
          <w:p w14:paraId="697EF40B" w14:textId="77777777" w:rsidR="008D126F" w:rsidRDefault="008D126F" w:rsidP="00B50D67">
            <w:r>
              <w:t>100 % nebo</w:t>
            </w:r>
          </w:p>
          <w:p w14:paraId="46654301" w14:textId="77777777" w:rsidR="008D126F" w:rsidRDefault="008D126F" w:rsidP="00B50D67">
            <w:r>
              <w:t xml:space="preserve">25 % nebo </w:t>
            </w:r>
          </w:p>
          <w:p w14:paraId="35C8649E" w14:textId="77777777" w:rsidR="008D126F" w:rsidRDefault="008D126F" w:rsidP="00B50D67">
            <w:r>
              <w:t xml:space="preserve">10 % </w:t>
            </w:r>
            <w:r>
              <w:rPr>
                <w:rFonts w:cstheme="minorHAnsi"/>
              </w:rPr>
              <w:t>(blíže specifikováno v Pokynech)</w:t>
            </w:r>
          </w:p>
        </w:tc>
      </w:tr>
      <w:tr w:rsidR="008D126F" w14:paraId="70A629F0" w14:textId="77777777" w:rsidTr="00B50D67">
        <w:trPr>
          <w:trHeight w:val="670"/>
        </w:trPr>
        <w:tc>
          <w:tcPr>
            <w:tcW w:w="440" w:type="dxa"/>
          </w:tcPr>
          <w:p w14:paraId="278A7322" w14:textId="77777777" w:rsidR="008D126F" w:rsidRDefault="008D126F" w:rsidP="00B50D67">
            <w:r>
              <w:t>23</w:t>
            </w:r>
          </w:p>
        </w:tc>
        <w:tc>
          <w:tcPr>
            <w:tcW w:w="4233" w:type="dxa"/>
          </w:tcPr>
          <w:p w14:paraId="056FA3EA" w14:textId="77777777" w:rsidR="008D126F" w:rsidRDefault="008D126F" w:rsidP="00B50D67">
            <w:r>
              <w:t>Podstatná změna smlouvy</w:t>
            </w:r>
          </w:p>
        </w:tc>
        <w:tc>
          <w:tcPr>
            <w:tcW w:w="4733" w:type="dxa"/>
          </w:tcPr>
          <w:p w14:paraId="26F00334" w14:textId="77777777" w:rsidR="008D126F" w:rsidRDefault="008D126F" w:rsidP="00B50D67">
            <w:r>
              <w:t xml:space="preserve">25 % z ceny původní veřejné zakázky </w:t>
            </w:r>
          </w:p>
          <w:p w14:paraId="60B7A865" w14:textId="77777777" w:rsidR="008D126F" w:rsidRDefault="008D126F" w:rsidP="008D126F">
            <w:pPr>
              <w:pStyle w:val="Odstavecseseznamem"/>
              <w:numPr>
                <w:ilvl w:val="0"/>
                <w:numId w:val="2"/>
              </w:numPr>
            </w:pPr>
            <w:r>
              <w:t>a dále 25 % z hodnoty dodatečných stavebních prací, dodávek nebo služeb (tzv. vícepráce)</w:t>
            </w:r>
          </w:p>
          <w:p w14:paraId="00C427FA" w14:textId="77777777" w:rsidR="008D126F" w:rsidRDefault="008D126F" w:rsidP="00B50D67">
            <w:r>
              <w:t xml:space="preserve">25 % z ceny původní veřejné zakázky </w:t>
            </w:r>
          </w:p>
          <w:p w14:paraId="003E49E9" w14:textId="77777777" w:rsidR="008D126F" w:rsidRDefault="008D126F" w:rsidP="008D126F">
            <w:pPr>
              <w:pStyle w:val="Odstavecseseznamem"/>
              <w:numPr>
                <w:ilvl w:val="0"/>
                <w:numId w:val="2"/>
              </w:numPr>
            </w:pPr>
            <w:r>
              <w:t>a dále 100 % částky, o kterou byla případně zvýšena cena veřejné zakázky v případě, že takové zvýšení převyšuje 50 % hodnoty původní veřejné zakázky</w:t>
            </w:r>
          </w:p>
        </w:tc>
      </w:tr>
      <w:tr w:rsidR="008D126F" w14:paraId="674DC9A1" w14:textId="77777777" w:rsidTr="00B50D67">
        <w:trPr>
          <w:trHeight w:val="670"/>
        </w:trPr>
        <w:tc>
          <w:tcPr>
            <w:tcW w:w="440" w:type="dxa"/>
          </w:tcPr>
          <w:p w14:paraId="31A3CDAA" w14:textId="77777777" w:rsidR="008D126F" w:rsidRDefault="008D126F" w:rsidP="00B50D67">
            <w:r>
              <w:t>24</w:t>
            </w:r>
          </w:p>
        </w:tc>
        <w:tc>
          <w:tcPr>
            <w:tcW w:w="4233" w:type="dxa"/>
          </w:tcPr>
          <w:p w14:paraId="7415CF4B" w14:textId="77777777" w:rsidR="008D126F" w:rsidRDefault="008D126F" w:rsidP="00B50D67">
            <w:r>
              <w:t>Jiné porušení</w:t>
            </w:r>
          </w:p>
        </w:tc>
        <w:tc>
          <w:tcPr>
            <w:tcW w:w="4733" w:type="dxa"/>
          </w:tcPr>
          <w:p w14:paraId="03BE569A" w14:textId="77777777" w:rsidR="008D126F" w:rsidRDefault="008D126F" w:rsidP="00B50D67">
            <w:r>
              <w:t xml:space="preserve">25 % </w:t>
            </w:r>
          </w:p>
          <w:p w14:paraId="380D0A38" w14:textId="77777777" w:rsidR="008D126F" w:rsidRDefault="008D126F" w:rsidP="00B50D67">
            <w:r>
              <w:t>2 % nebo 5 % nebo 10 % dle závažnosti porušení</w:t>
            </w:r>
          </w:p>
        </w:tc>
      </w:tr>
    </w:tbl>
    <w:p w14:paraId="2E3D03AD" w14:textId="77777777" w:rsidR="008D126F" w:rsidRDefault="008D126F" w:rsidP="008D126F"/>
    <w:p w14:paraId="75C2C3AF" w14:textId="77777777" w:rsidR="008D126F" w:rsidRDefault="008D126F" w:rsidP="008D126F">
      <w:pPr>
        <w:rPr>
          <w:b/>
        </w:rPr>
      </w:pPr>
    </w:p>
    <w:p w14:paraId="4BDA077C" w14:textId="77777777" w:rsidR="008D126F" w:rsidRPr="00C6155A" w:rsidRDefault="008D126F" w:rsidP="008D126F">
      <w:pPr>
        <w:rPr>
          <w:b/>
        </w:rPr>
      </w:pPr>
    </w:p>
    <w:p w14:paraId="5936BE65" w14:textId="77777777" w:rsidR="008D126F" w:rsidRDefault="008D126F"/>
    <w:sectPr w:rsidR="008D12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AE03" w14:textId="77777777" w:rsidR="005F7E57" w:rsidRDefault="005F7E57" w:rsidP="0027174A">
      <w:pPr>
        <w:spacing w:after="0" w:line="240" w:lineRule="auto"/>
      </w:pPr>
      <w:r>
        <w:separator/>
      </w:r>
    </w:p>
  </w:endnote>
  <w:endnote w:type="continuationSeparator" w:id="0">
    <w:p w14:paraId="1A2AC9CB" w14:textId="77777777" w:rsidR="005F7E57" w:rsidRDefault="005F7E57" w:rsidP="0027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450C" w14:textId="77777777" w:rsidR="005F7E57" w:rsidRDefault="005F7E57" w:rsidP="0027174A">
      <w:pPr>
        <w:spacing w:after="0" w:line="240" w:lineRule="auto"/>
      </w:pPr>
      <w:r>
        <w:separator/>
      </w:r>
    </w:p>
  </w:footnote>
  <w:footnote w:type="continuationSeparator" w:id="0">
    <w:p w14:paraId="497495ED" w14:textId="77777777" w:rsidR="005F7E57" w:rsidRDefault="005F7E57" w:rsidP="0027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AB88" w14:textId="0CAF58DB" w:rsidR="0027174A" w:rsidRDefault="0027174A" w:rsidP="0027174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CE6541" wp14:editId="3D76ABF3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800225" cy="542925"/>
          <wp:effectExtent l="0" t="0" r="9525" b="9525"/>
          <wp:wrapSquare wrapText="bothSides"/>
          <wp:docPr id="120306924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0F2CCF" wp14:editId="0D12CAEB">
          <wp:simplePos x="0" y="0"/>
          <wp:positionH relativeFrom="margin">
            <wp:align>right</wp:align>
          </wp:positionH>
          <wp:positionV relativeFrom="page">
            <wp:posOffset>288290</wp:posOffset>
          </wp:positionV>
          <wp:extent cx="1433830" cy="716915"/>
          <wp:effectExtent l="0" t="0" r="0" b="6985"/>
          <wp:wrapSquare wrapText="bothSides"/>
          <wp:docPr id="4406425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83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F724D" w14:textId="77777777" w:rsidR="0027174A" w:rsidRDefault="0027174A" w:rsidP="0027174A">
    <w:pPr>
      <w:pStyle w:val="Zhlav"/>
    </w:pPr>
  </w:p>
  <w:p w14:paraId="7D5CA770" w14:textId="77777777" w:rsidR="0027174A" w:rsidRDefault="0027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064"/>
    <w:multiLevelType w:val="hybridMultilevel"/>
    <w:tmpl w:val="044C331E"/>
    <w:lvl w:ilvl="0" w:tplc="7980BE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95047"/>
    <w:multiLevelType w:val="hybridMultilevel"/>
    <w:tmpl w:val="4A3444B6"/>
    <w:lvl w:ilvl="0" w:tplc="AF20F1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756485">
    <w:abstractNumId w:val="1"/>
  </w:num>
  <w:num w:numId="2" w16cid:durableId="185055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AsviML7QEZIqHZXsOphwjIdBfqs7CJlH9OQsHdmqnZryr9Dz7JzHqgpiwAEggHMI+krPMYARC3hFWW9eUkC0g==" w:salt="PUbi5jjgdSxoy2D/HR9j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2C"/>
    <w:rsid w:val="00004182"/>
    <w:rsid w:val="00091A2C"/>
    <w:rsid w:val="001310CC"/>
    <w:rsid w:val="00171470"/>
    <w:rsid w:val="0027174A"/>
    <w:rsid w:val="002F07DD"/>
    <w:rsid w:val="002F5EE5"/>
    <w:rsid w:val="0046709E"/>
    <w:rsid w:val="004C56AD"/>
    <w:rsid w:val="004D7F0F"/>
    <w:rsid w:val="005F7E57"/>
    <w:rsid w:val="006733B2"/>
    <w:rsid w:val="0068081C"/>
    <w:rsid w:val="008D126F"/>
    <w:rsid w:val="00BF07D3"/>
    <w:rsid w:val="00C73149"/>
    <w:rsid w:val="00E2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97337"/>
  <w15:chartTrackingRefBased/>
  <w15:docId w15:val="{32EB51C2-6A1C-44F5-B644-FC582679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12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D126F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D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74A"/>
  </w:style>
  <w:style w:type="paragraph" w:styleId="Zpat">
    <w:name w:val="footer"/>
    <w:basedOn w:val="Normln"/>
    <w:link w:val="ZpatChar"/>
    <w:uiPriority w:val="99"/>
    <w:unhideWhenUsed/>
    <w:rsid w:val="0027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pzp.cz/files/documents/storage/2024/12/18/1734503808_Priloha_06d_Prehled_financnich_oprav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1036</Words>
  <Characters>6118</Characters>
  <Application>Microsoft Office Word</Application>
  <DocSecurity>8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Havelcová Kateřina</dc:creator>
  <cp:keywords/>
  <dc:description/>
  <cp:lastModifiedBy>Mottl Michal</cp:lastModifiedBy>
  <cp:revision>8</cp:revision>
  <dcterms:created xsi:type="dcterms:W3CDTF">2026-02-12T09:43:00Z</dcterms:created>
  <dcterms:modified xsi:type="dcterms:W3CDTF">2026-06-16T07:25:00Z</dcterms:modified>
</cp:coreProperties>
</file>