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31FCD" w:rsidR="00DB55B3" w:rsidP="002A7564" w:rsidRDefault="00DB55B3" w14:paraId="0363DB65" w14:textId="4D3DD08A">
      <w:pPr>
        <w:pStyle w:val="Nzev"/>
        <w:ind w:left="720" w:hanging="720"/>
        <w:rPr>
          <w:caps w:val="1"/>
          <w:sz w:val="22"/>
          <w:szCs w:val="22"/>
        </w:rPr>
      </w:pPr>
      <w:r w:rsidRPr="5C6F6B53" w:rsidR="002F7C0A">
        <w:rPr>
          <w:caps w:val="1"/>
          <w:sz w:val="22"/>
          <w:szCs w:val="22"/>
        </w:rPr>
        <w:t>Fp</w:t>
      </w:r>
    </w:p>
    <w:p w:rsidRPr="00831FCD" w:rsidR="00DB55B3" w:rsidP="00A432D4" w:rsidRDefault="00DB55B3" w14:paraId="28E45B21" w14:textId="77777777">
      <w:pPr>
        <w:pStyle w:val="Nzev"/>
        <w:rPr>
          <w:caps/>
          <w:sz w:val="22"/>
          <w:szCs w:val="22"/>
        </w:rPr>
      </w:pPr>
    </w:p>
    <w:p w:rsidRPr="00831FCD" w:rsidR="00FB2039" w:rsidP="00A432D4" w:rsidRDefault="00F265C3" w14:paraId="5B88C59F" w14:textId="77777777">
      <w:pPr>
        <w:pStyle w:val="Nzev"/>
        <w:rPr>
          <w:caps/>
          <w:sz w:val="22"/>
          <w:szCs w:val="22"/>
        </w:rPr>
      </w:pPr>
      <w:r w:rsidRPr="00831FCD">
        <w:rPr>
          <w:caps/>
          <w:sz w:val="22"/>
          <w:szCs w:val="22"/>
        </w:rPr>
        <w:t>P Ř E D P I S</w:t>
      </w:r>
    </w:p>
    <w:p w:rsidRPr="00831FCD" w:rsidR="00FB2039" w:rsidP="00A432D4" w:rsidRDefault="00FB2039" w14:paraId="29124D4A" w14:textId="77777777">
      <w:pPr>
        <w:pStyle w:val="Nzev"/>
        <w:rPr>
          <w:caps/>
          <w:sz w:val="22"/>
          <w:szCs w:val="22"/>
        </w:rPr>
      </w:pPr>
    </w:p>
    <w:p w:rsidRPr="00831FCD" w:rsidR="00FB2039" w:rsidP="00A432D4" w:rsidRDefault="00F265C3" w14:paraId="3E2BD245" w14:textId="77777777">
      <w:pPr>
        <w:pStyle w:val="Nzev"/>
        <w:rPr>
          <w:b w:val="0"/>
          <w:bCs w:val="0"/>
          <w:caps/>
          <w:sz w:val="22"/>
          <w:szCs w:val="22"/>
        </w:rPr>
      </w:pPr>
      <w:r w:rsidRPr="00831FCD">
        <w:rPr>
          <w:b w:val="0"/>
          <w:bCs w:val="0"/>
          <w:caps/>
          <w:sz w:val="22"/>
          <w:szCs w:val="22"/>
        </w:rPr>
        <w:t>RADY KRAJE</w:t>
      </w:r>
    </w:p>
    <w:p w:rsidRPr="00831FCD" w:rsidR="00FB2039" w:rsidP="00A432D4" w:rsidRDefault="00FB2039" w14:paraId="322E785C" w14:textId="77777777">
      <w:pPr>
        <w:pStyle w:val="Nzev"/>
        <w:rPr>
          <w:caps/>
          <w:sz w:val="22"/>
          <w:szCs w:val="22"/>
        </w:rPr>
      </w:pPr>
    </w:p>
    <w:p w:rsidRPr="00831FCD" w:rsidR="00FB2039" w:rsidP="00A432D4" w:rsidRDefault="00FB2039" w14:paraId="3BCC2C5A" w14:textId="4CDE4FCC">
      <w:pPr>
        <w:pStyle w:val="Nzev"/>
        <w:rPr>
          <w:b w:val="0"/>
          <w:bCs w:val="0"/>
          <w:caps/>
          <w:sz w:val="22"/>
          <w:szCs w:val="22"/>
        </w:rPr>
      </w:pPr>
      <w:r w:rsidRPr="00831FCD">
        <w:rPr>
          <w:b w:val="0"/>
          <w:bCs w:val="0"/>
          <w:sz w:val="22"/>
          <w:szCs w:val="22"/>
        </w:rPr>
        <w:t>č</w:t>
      </w:r>
      <w:r w:rsidRPr="00831FCD">
        <w:rPr>
          <w:b w:val="0"/>
          <w:bCs w:val="0"/>
          <w:caps/>
          <w:sz w:val="22"/>
          <w:szCs w:val="22"/>
        </w:rPr>
        <w:t xml:space="preserve">. </w:t>
      </w:r>
      <w:r w:rsidRPr="00831FCD" w:rsidR="00F265C3">
        <w:rPr>
          <w:b w:val="0"/>
          <w:bCs w:val="0"/>
          <w:caps/>
          <w:sz w:val="22"/>
          <w:szCs w:val="22"/>
        </w:rPr>
        <w:t xml:space="preserve">pr </w:t>
      </w:r>
      <w:r w:rsidRPr="00AE7007" w:rsidR="00AE7007">
        <w:rPr>
          <w:b w:val="0"/>
          <w:bCs w:val="0"/>
          <w:caps/>
          <w:sz w:val="22"/>
          <w:szCs w:val="22"/>
        </w:rPr>
        <w:t>04</w:t>
      </w:r>
      <w:r w:rsidRPr="00AE7007">
        <w:rPr>
          <w:b w:val="0"/>
          <w:bCs w:val="0"/>
          <w:caps/>
          <w:sz w:val="22"/>
          <w:szCs w:val="22"/>
        </w:rPr>
        <w:t>/</w:t>
      </w:r>
      <w:r w:rsidRPr="00E52B4C" w:rsidR="00E52B4C">
        <w:rPr>
          <w:b w:val="0"/>
          <w:bCs w:val="0"/>
          <w:caps/>
          <w:sz w:val="22"/>
          <w:szCs w:val="22"/>
        </w:rPr>
        <w:t>2022</w:t>
      </w:r>
    </w:p>
    <w:p w:rsidRPr="00831FCD" w:rsidR="00FB2039" w:rsidP="00A432D4" w:rsidRDefault="00FB2039" w14:paraId="22CE44C0" w14:textId="77777777">
      <w:pPr>
        <w:pStyle w:val="Nzev"/>
        <w:rPr>
          <w:caps/>
          <w:sz w:val="22"/>
          <w:szCs w:val="22"/>
        </w:rPr>
      </w:pPr>
    </w:p>
    <w:p w:rsidRPr="00831FCD" w:rsidR="00FB2039" w:rsidP="00A432D4" w:rsidRDefault="00F265C3" w14:paraId="5E303B3C" w14:textId="77777777">
      <w:pPr>
        <w:pStyle w:val="Nzev"/>
        <w:rPr>
          <w:b w:val="0"/>
          <w:bCs w:val="0"/>
          <w:caps/>
          <w:sz w:val="22"/>
          <w:szCs w:val="22"/>
        </w:rPr>
      </w:pPr>
      <w:r w:rsidRPr="00831FCD">
        <w:rPr>
          <w:b w:val="0"/>
          <w:bCs w:val="0"/>
          <w:caps/>
          <w:sz w:val="22"/>
          <w:szCs w:val="22"/>
        </w:rPr>
        <w:t xml:space="preserve">PRAVIDLA PRO </w:t>
      </w:r>
      <w:r w:rsidRPr="00831FCD" w:rsidR="00F930D9">
        <w:rPr>
          <w:b w:val="0"/>
          <w:bCs w:val="0"/>
          <w:caps/>
          <w:sz w:val="22"/>
          <w:szCs w:val="22"/>
        </w:rPr>
        <w:t xml:space="preserve">přípravu a uzavírání smluv Karlovarským krajem, jejich evidenci a </w:t>
      </w:r>
      <w:r w:rsidR="002678A9">
        <w:rPr>
          <w:b w:val="0"/>
          <w:bCs w:val="0"/>
          <w:caps/>
          <w:sz w:val="22"/>
          <w:szCs w:val="22"/>
        </w:rPr>
        <w:t>U</w:t>
      </w:r>
      <w:r w:rsidRPr="00831FCD" w:rsidR="00F930D9">
        <w:rPr>
          <w:b w:val="0"/>
          <w:bCs w:val="0"/>
          <w:caps/>
          <w:sz w:val="22"/>
          <w:szCs w:val="22"/>
        </w:rPr>
        <w:t>veřejňování</w:t>
      </w:r>
    </w:p>
    <w:p w:rsidRPr="00831FCD" w:rsidR="00FB2039" w:rsidP="00A432D4" w:rsidRDefault="00FB2039" w14:paraId="7B5D638E" w14:textId="77777777">
      <w:pPr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22"/>
        <w:gridCol w:w="3119"/>
      </w:tblGrid>
      <w:tr w:rsidRPr="00831FCD" w:rsidR="00FB2039" w:rsidTr="006E2841" w14:paraId="7398E30C" w14:textId="77777777">
        <w:trPr>
          <w:trHeight w:val="454"/>
          <w:jc w:val="center"/>
        </w:trPr>
        <w:tc>
          <w:tcPr>
            <w:tcW w:w="3119" w:type="dxa"/>
            <w:tcBorders>
              <w:top w:val="single" w:color="auto" w:sz="18" w:space="0"/>
              <w:bottom w:val="single" w:color="auto" w:sz="4" w:space="0"/>
            </w:tcBorders>
          </w:tcPr>
          <w:p w:rsidRPr="00831FCD" w:rsidR="00FB2039" w:rsidP="00A432D4" w:rsidRDefault="00FB2039" w14:paraId="48C13AF7" w14:textId="7777777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Zpracovatel:</w:t>
            </w:r>
          </w:p>
        </w:tc>
        <w:tc>
          <w:tcPr>
            <w:tcW w:w="6241" w:type="dxa"/>
            <w:gridSpan w:val="2"/>
            <w:tcBorders>
              <w:top w:val="single" w:color="auto" w:sz="18" w:space="0"/>
              <w:bottom w:val="single" w:color="auto" w:sz="4" w:space="0"/>
            </w:tcBorders>
          </w:tcPr>
          <w:p w:rsidRPr="00831FCD" w:rsidR="00FB2039" w:rsidP="00A741EB" w:rsidRDefault="00B812CD" w14:paraId="380003A7" w14:textId="77777777">
            <w:pPr>
              <w:pStyle w:val="Nadpis6"/>
              <w:widowControl/>
              <w:spacing w:after="120"/>
              <w:rPr>
                <w:bCs/>
                <w:snapToGrid/>
                <w:szCs w:val="22"/>
              </w:rPr>
            </w:pPr>
            <w:r w:rsidRPr="00831FCD">
              <w:rPr>
                <w:bCs/>
                <w:snapToGrid/>
                <w:szCs w:val="22"/>
              </w:rPr>
              <w:t>PhDr. Mgr. Vratislav Smoleja</w:t>
            </w:r>
            <w:r w:rsidRPr="00831FCD" w:rsidR="00C93401">
              <w:rPr>
                <w:bCs/>
                <w:snapToGrid/>
                <w:szCs w:val="22"/>
              </w:rPr>
              <w:t xml:space="preserve">, </w:t>
            </w:r>
            <w:r w:rsidRPr="00831FCD" w:rsidR="005E102E">
              <w:rPr>
                <w:bCs/>
                <w:snapToGrid/>
                <w:szCs w:val="22"/>
              </w:rPr>
              <w:t xml:space="preserve">vedoucí odboru </w:t>
            </w:r>
            <w:r w:rsidRPr="00831FCD">
              <w:rPr>
                <w:bCs/>
                <w:snapToGrid/>
                <w:szCs w:val="22"/>
              </w:rPr>
              <w:t>legislativního a</w:t>
            </w:r>
            <w:r w:rsidR="00257A2C">
              <w:rPr>
                <w:bCs/>
                <w:snapToGrid/>
                <w:szCs w:val="22"/>
              </w:rPr>
              <w:t> </w:t>
            </w:r>
            <w:r w:rsidRPr="00831FCD">
              <w:rPr>
                <w:bCs/>
                <w:snapToGrid/>
                <w:szCs w:val="22"/>
              </w:rPr>
              <w:t>právního a krajsk</w:t>
            </w:r>
            <w:r w:rsidR="00C13FBF">
              <w:rPr>
                <w:bCs/>
                <w:snapToGrid/>
                <w:szCs w:val="22"/>
              </w:rPr>
              <w:t>ý</w:t>
            </w:r>
            <w:r w:rsidRPr="00831FCD">
              <w:rPr>
                <w:bCs/>
                <w:snapToGrid/>
                <w:szCs w:val="22"/>
              </w:rPr>
              <w:t xml:space="preserve"> živnostensk</w:t>
            </w:r>
            <w:r w:rsidR="00C13FBF">
              <w:rPr>
                <w:bCs/>
                <w:snapToGrid/>
                <w:szCs w:val="22"/>
              </w:rPr>
              <w:t>ý</w:t>
            </w:r>
            <w:r w:rsidRPr="00831FCD">
              <w:rPr>
                <w:bCs/>
                <w:snapToGrid/>
                <w:szCs w:val="22"/>
              </w:rPr>
              <w:t xml:space="preserve"> úřad</w:t>
            </w:r>
          </w:p>
        </w:tc>
      </w:tr>
      <w:tr w:rsidRPr="00831FCD" w:rsidR="00FB2039" w:rsidTr="006E2841" w14:paraId="2D4EF9A8" w14:textId="77777777">
        <w:trPr>
          <w:trHeight w:val="454"/>
          <w:jc w:val="center"/>
        </w:trPr>
        <w:tc>
          <w:tcPr>
            <w:tcW w:w="3119" w:type="dxa"/>
            <w:tcBorders>
              <w:top w:val="single" w:color="auto" w:sz="4" w:space="0"/>
              <w:bottom w:val="single" w:color="auto" w:sz="4" w:space="0"/>
            </w:tcBorders>
          </w:tcPr>
          <w:p w:rsidRPr="00831FCD" w:rsidR="00FB2039" w:rsidP="00A432D4" w:rsidRDefault="00FB2039" w14:paraId="4B4B4B34" w14:textId="7777777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Rozsah působnosti:</w:t>
            </w:r>
          </w:p>
        </w:tc>
        <w:tc>
          <w:tcPr>
            <w:tcW w:w="62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31FCD" w:rsidR="00FB2039" w:rsidP="00A432D4" w:rsidRDefault="00FB2039" w14:paraId="2290EFDF" w14:textId="77777777">
            <w:pPr>
              <w:jc w:val="both"/>
              <w:rPr>
                <w:b/>
                <w:sz w:val="22"/>
                <w:szCs w:val="22"/>
              </w:rPr>
            </w:pPr>
            <w:r w:rsidRPr="00831FCD">
              <w:rPr>
                <w:b/>
                <w:sz w:val="22"/>
                <w:szCs w:val="22"/>
              </w:rPr>
              <w:t>krajský úřad</w:t>
            </w:r>
            <w:r w:rsidRPr="00831FCD" w:rsidR="00B812CD">
              <w:rPr>
                <w:b/>
                <w:sz w:val="22"/>
                <w:szCs w:val="22"/>
              </w:rPr>
              <w:t>, příspěvkové organizace Karlovarského kraje</w:t>
            </w:r>
          </w:p>
        </w:tc>
      </w:tr>
      <w:tr w:rsidRPr="00831FCD" w:rsidR="006E2841" w:rsidTr="006E2841" w14:paraId="598C73F8" w14:textId="77777777">
        <w:trPr>
          <w:trHeight w:val="454"/>
          <w:jc w:val="center"/>
        </w:trPr>
        <w:tc>
          <w:tcPr>
            <w:tcW w:w="311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831FCD" w:rsidR="006E2841" w:rsidP="00A432D4" w:rsidRDefault="006E2841" w14:paraId="49CC6BFC" w14:textId="7777777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Nabývá účinnosti:</w:t>
            </w:r>
          </w:p>
        </w:tc>
        <w:tc>
          <w:tcPr>
            <w:tcW w:w="312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</w:tcPr>
          <w:p w:rsidRPr="00831FCD" w:rsidR="006E2841" w:rsidP="00A432D4" w:rsidRDefault="006E2841" w14:paraId="4257871A" w14:textId="7777777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Počet stran:</w:t>
            </w:r>
          </w:p>
        </w:tc>
        <w:tc>
          <w:tcPr>
            <w:tcW w:w="311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</w:tcBorders>
          </w:tcPr>
          <w:p w:rsidRPr="00831FCD" w:rsidR="006E2841" w:rsidP="00A432D4" w:rsidRDefault="006E2841" w14:paraId="32E6C125" w14:textId="7777777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Počet příloh:</w:t>
            </w:r>
          </w:p>
        </w:tc>
      </w:tr>
      <w:tr w:rsidRPr="00831FCD" w:rsidR="006E2841" w:rsidTr="006E2841" w14:paraId="7F7AB3BD" w14:textId="77777777">
        <w:trPr>
          <w:trHeight w:val="454"/>
          <w:jc w:val="center"/>
        </w:trPr>
        <w:tc>
          <w:tcPr>
            <w:tcW w:w="3119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 w:rsidRPr="00831FCD" w:rsidR="006E2841" w:rsidP="00E52B4C" w:rsidRDefault="00CF7335" w14:paraId="7C49CE87" w14:textId="7400FF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1. 10. 2022</w:t>
            </w:r>
          </w:p>
        </w:tc>
        <w:tc>
          <w:tcPr>
            <w:tcW w:w="3122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</w:tcPr>
          <w:p w:rsidRPr="00831FCD" w:rsidR="006E2841" w:rsidP="00A432D4" w:rsidRDefault="00AE5D56" w14:paraId="3684FE4A" w14:textId="667E04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</w:tcBorders>
          </w:tcPr>
          <w:p w:rsidRPr="00831FCD" w:rsidR="006E2841" w:rsidP="00A432D4" w:rsidRDefault="006C430F" w14:paraId="271C306E" w14:textId="69E992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Pr="00831FCD" w:rsidR="00FB2039" w:rsidP="00A432D4" w:rsidRDefault="00FB2039" w14:paraId="214E5A50" w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Pr="00831FCD" w:rsidR="00FB2039" w14:paraId="2220F007" w14:textId="77777777">
        <w:trPr>
          <w:cantSplit/>
          <w:trHeight w:val="454"/>
          <w:jc w:val="center"/>
        </w:trPr>
        <w:tc>
          <w:tcPr>
            <w:tcW w:w="4682" w:type="dxa"/>
            <w:tcBorders>
              <w:right w:val="nil"/>
            </w:tcBorders>
          </w:tcPr>
          <w:p w:rsidRPr="00831FCD" w:rsidR="00FB2039" w:rsidP="00A432D4" w:rsidRDefault="00FB2039" w14:paraId="55EB8441" w14:textId="77777777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 xml:space="preserve">Tímto předpisem se ruší předpis </w:t>
            </w:r>
            <w:proofErr w:type="gramStart"/>
            <w:r w:rsidRPr="00831FCD">
              <w:rPr>
                <w:b/>
                <w:i/>
                <w:iCs/>
                <w:sz w:val="22"/>
                <w:szCs w:val="22"/>
              </w:rPr>
              <w:t>číslo</w:t>
            </w:r>
            <w:proofErr w:type="gramEnd"/>
            <w:r w:rsidRPr="00831FCD"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Pr="00831FCD" w:rsidR="00FB2039" w:rsidP="00A432D4" w:rsidRDefault="00B812CD" w14:paraId="473D9F9C" w14:textId="77777777">
            <w:pPr>
              <w:pStyle w:val="Nadpis4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831FCD">
              <w:rPr>
                <w:b/>
                <w:bCs/>
                <w:color w:val="auto"/>
                <w:sz w:val="22"/>
                <w:szCs w:val="22"/>
              </w:rPr>
              <w:t>PR 02/2012</w:t>
            </w:r>
          </w:p>
        </w:tc>
      </w:tr>
    </w:tbl>
    <w:p w:rsidRPr="00831FCD" w:rsidR="00FB2039" w:rsidP="00A432D4" w:rsidRDefault="00FB2039" w14:paraId="64A4F38A" w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Pr="00831FCD" w:rsidR="00FB2039" w14:paraId="540B8D3A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831FCD" w:rsidR="00FB2039" w:rsidP="00A432D4" w:rsidRDefault="00FB2039" w14:paraId="271FDB69" w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Originál předpisu je uložen:</w:t>
            </w:r>
          </w:p>
        </w:tc>
        <w:tc>
          <w:tcPr>
            <w:tcW w:w="4680" w:type="dxa"/>
            <w:vAlign w:val="center"/>
          </w:tcPr>
          <w:p w:rsidRPr="00831FCD" w:rsidR="00FB2039" w:rsidP="00A432D4" w:rsidRDefault="00A159FF" w14:paraId="0C3122AA" w14:textId="77777777">
            <w:pPr>
              <w:rPr>
                <w:b/>
                <w:sz w:val="22"/>
                <w:szCs w:val="22"/>
              </w:rPr>
            </w:pPr>
            <w:r w:rsidRPr="00831FCD">
              <w:rPr>
                <w:b/>
                <w:sz w:val="22"/>
                <w:szCs w:val="22"/>
              </w:rPr>
              <w:t>odbor legislativní a právní a krajský živnostenský úřad</w:t>
            </w:r>
          </w:p>
        </w:tc>
      </w:tr>
      <w:tr w:rsidRPr="00831FCD" w:rsidR="00FB2039" w14:paraId="4A5ACFFE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831FCD" w:rsidR="00FB2039" w:rsidP="00A432D4" w:rsidRDefault="00FB2039" w14:paraId="5A35D01F" w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 xml:space="preserve">Elektronická podoba předpisu je uložena </w:t>
            </w:r>
            <w:proofErr w:type="gramStart"/>
            <w:r w:rsidRPr="00831FCD">
              <w:rPr>
                <w:b/>
                <w:i/>
                <w:iCs/>
                <w:sz w:val="22"/>
                <w:szCs w:val="22"/>
              </w:rPr>
              <w:t>na</w:t>
            </w:r>
            <w:proofErr w:type="gramEnd"/>
            <w:r w:rsidRPr="00831FCD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Pr="00831FCD" w:rsidR="00FB2039" w:rsidP="00A432D4" w:rsidRDefault="00125EDA" w14:paraId="5D7E1E3C" w14:textId="77777777">
            <w:pPr>
              <w:rPr>
                <w:b/>
                <w:sz w:val="22"/>
                <w:szCs w:val="22"/>
              </w:rPr>
            </w:pPr>
            <w:r w:rsidRPr="00831FCD">
              <w:rPr>
                <w:b/>
                <w:sz w:val="22"/>
                <w:szCs w:val="22"/>
              </w:rPr>
              <w:t>portál úředníka</w:t>
            </w:r>
            <w:r w:rsidRPr="00831FCD" w:rsidR="00FB2039">
              <w:rPr>
                <w:b/>
                <w:sz w:val="22"/>
                <w:szCs w:val="22"/>
              </w:rPr>
              <w:t xml:space="preserve"> krajského úřadu</w:t>
            </w:r>
          </w:p>
        </w:tc>
      </w:tr>
      <w:tr w:rsidRPr="00831FCD" w:rsidR="008C5636" w14:paraId="477C0976" w14:textId="77777777">
        <w:trPr>
          <w:cantSplit/>
          <w:trHeight w:val="454"/>
          <w:jc w:val="center"/>
        </w:trPr>
        <w:tc>
          <w:tcPr>
            <w:tcW w:w="4680" w:type="dxa"/>
          </w:tcPr>
          <w:p w:rsidRPr="00831FCD" w:rsidR="008C5636" w:rsidP="00A432D4" w:rsidRDefault="00724CDA" w14:paraId="18EA2834" w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Předpis je zveřejněn na internetových stránkách Karlovarského kraje</w:t>
            </w:r>
          </w:p>
        </w:tc>
        <w:tc>
          <w:tcPr>
            <w:tcW w:w="4680" w:type="dxa"/>
            <w:vAlign w:val="center"/>
          </w:tcPr>
          <w:p w:rsidRPr="00831FCD" w:rsidR="008C5636" w:rsidP="00A432D4" w:rsidRDefault="008C5636" w14:paraId="6A152011" w14:textId="77777777">
            <w:pPr>
              <w:rPr>
                <w:b/>
                <w:sz w:val="22"/>
                <w:szCs w:val="22"/>
              </w:rPr>
            </w:pPr>
          </w:p>
        </w:tc>
      </w:tr>
    </w:tbl>
    <w:p w:rsidRPr="00831FCD" w:rsidR="00FB2039" w:rsidP="00A432D4" w:rsidRDefault="00FB2039" w14:paraId="7C83D32C" w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686"/>
      </w:tblGrid>
      <w:tr w:rsidRPr="00831FCD" w:rsidR="00FB2039" w14:paraId="366A66CF" w14:textId="77777777">
        <w:trPr>
          <w:cantSplit/>
          <w:trHeight w:val="454"/>
          <w:jc w:val="center"/>
        </w:trPr>
        <w:tc>
          <w:tcPr>
            <w:tcW w:w="4674" w:type="dxa"/>
            <w:tcBorders>
              <w:top w:val="single" w:color="auto" w:sz="12" w:space="0"/>
              <w:bottom w:val="nil"/>
              <w:right w:val="single" w:color="auto" w:sz="4" w:space="0"/>
            </w:tcBorders>
          </w:tcPr>
          <w:p w:rsidRPr="00831FCD" w:rsidR="00FB2039" w:rsidP="00A432D4" w:rsidRDefault="00FB2039" w14:paraId="684940FC" w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 xml:space="preserve">Za </w:t>
            </w:r>
            <w:r w:rsidRPr="00831FCD" w:rsidR="003D69CC">
              <w:rPr>
                <w:b/>
                <w:i/>
                <w:iCs/>
                <w:sz w:val="22"/>
                <w:szCs w:val="22"/>
              </w:rPr>
              <w:t xml:space="preserve">odbor </w:t>
            </w:r>
            <w:r w:rsidRPr="00831FCD" w:rsidR="00B96169">
              <w:rPr>
                <w:b/>
                <w:i/>
                <w:iCs/>
                <w:sz w:val="22"/>
                <w:szCs w:val="22"/>
              </w:rPr>
              <w:t>legislativní a právní</w:t>
            </w:r>
            <w:r w:rsidRPr="00831FCD" w:rsidR="003D69CC">
              <w:rPr>
                <w:b/>
                <w:i/>
                <w:iCs/>
                <w:sz w:val="22"/>
                <w:szCs w:val="22"/>
              </w:rPr>
              <w:t xml:space="preserve"> a krajský živnostenský úřad</w:t>
            </w:r>
            <w:r w:rsidRPr="00831FCD">
              <w:rPr>
                <w:b/>
                <w:i/>
                <w:iCs/>
                <w:sz w:val="22"/>
                <w:szCs w:val="22"/>
              </w:rPr>
              <w:t xml:space="preserve"> schválil:</w:t>
            </w:r>
          </w:p>
        </w:tc>
        <w:tc>
          <w:tcPr>
            <w:tcW w:w="4686" w:type="dxa"/>
            <w:tcBorders>
              <w:top w:val="single" w:color="auto" w:sz="12" w:space="0"/>
              <w:left w:val="single" w:color="auto" w:sz="4" w:space="0"/>
              <w:bottom w:val="nil"/>
            </w:tcBorders>
          </w:tcPr>
          <w:p w:rsidRPr="00831FCD" w:rsidR="00FB2039" w:rsidP="00A432D4" w:rsidRDefault="00FB2039" w14:paraId="5D4EE314" w14:textId="77777777">
            <w:pPr>
              <w:rPr>
                <w:sz w:val="22"/>
                <w:szCs w:val="22"/>
              </w:rPr>
            </w:pPr>
          </w:p>
        </w:tc>
      </w:tr>
      <w:tr w:rsidRPr="00831FCD" w:rsidR="00FB2039" w:rsidTr="008050E7" w14:paraId="4EFF22A7" w14:textId="77777777">
        <w:trPr>
          <w:cantSplit/>
          <w:trHeight w:val="1131" w:hRule="exact"/>
          <w:jc w:val="center"/>
        </w:trPr>
        <w:tc>
          <w:tcPr>
            <w:tcW w:w="4674" w:type="dxa"/>
            <w:tcBorders>
              <w:top w:val="nil"/>
              <w:bottom w:val="single" w:color="auto" w:sz="4" w:space="0"/>
              <w:right w:val="single" w:color="auto" w:sz="4" w:space="0"/>
            </w:tcBorders>
          </w:tcPr>
          <w:p w:rsidRPr="00831FCD" w:rsidR="00FB2039" w:rsidP="00A432D4" w:rsidRDefault="00FB2039" w14:paraId="2AF6E64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Pr="00831FCD" w:rsidR="00FB2039" w:rsidP="00A432D4" w:rsidRDefault="00FB2039" w14:paraId="5CEDB5F1" w14:textId="77777777">
            <w:pPr>
              <w:rPr>
                <w:b/>
                <w:bCs/>
                <w:sz w:val="22"/>
                <w:szCs w:val="22"/>
              </w:rPr>
            </w:pPr>
          </w:p>
          <w:p w:rsidRPr="00831FCD" w:rsidR="008050E7" w:rsidP="00A432D4" w:rsidRDefault="008050E7" w14:paraId="2669D191" w14:textId="77777777">
            <w:pPr>
              <w:rPr>
                <w:b/>
                <w:bCs/>
                <w:sz w:val="22"/>
                <w:szCs w:val="22"/>
              </w:rPr>
            </w:pPr>
            <w:r w:rsidRPr="00831FCD">
              <w:rPr>
                <w:b/>
                <w:bCs/>
                <w:sz w:val="22"/>
                <w:szCs w:val="22"/>
              </w:rPr>
              <w:t xml:space="preserve">PhDr. Mgr. Vratislav Smoleja, </w:t>
            </w:r>
          </w:p>
          <w:p w:rsidRPr="00831FCD" w:rsidR="00FB2039" w:rsidP="00F77EF8" w:rsidRDefault="008050E7" w14:paraId="44997A8C" w14:textId="77777777">
            <w:pPr>
              <w:rPr>
                <w:sz w:val="22"/>
                <w:szCs w:val="22"/>
              </w:rPr>
            </w:pPr>
            <w:r w:rsidRPr="00831FCD">
              <w:rPr>
                <w:b/>
                <w:bCs/>
                <w:sz w:val="22"/>
                <w:szCs w:val="22"/>
              </w:rPr>
              <w:t>vedoucí odboru legislativního a právního a</w:t>
            </w:r>
            <w:r w:rsidR="00F77EF8">
              <w:rPr>
                <w:b/>
                <w:bCs/>
                <w:sz w:val="22"/>
                <w:szCs w:val="22"/>
              </w:rPr>
              <w:t> </w:t>
            </w:r>
            <w:r w:rsidRPr="00831FCD">
              <w:rPr>
                <w:b/>
                <w:bCs/>
                <w:sz w:val="22"/>
                <w:szCs w:val="22"/>
              </w:rPr>
              <w:t>krajsk</w:t>
            </w:r>
            <w:r w:rsidR="00C13FBF">
              <w:rPr>
                <w:b/>
                <w:bCs/>
                <w:sz w:val="22"/>
                <w:szCs w:val="22"/>
              </w:rPr>
              <w:t>ý</w:t>
            </w:r>
            <w:r w:rsidRPr="00831FCD">
              <w:rPr>
                <w:b/>
                <w:bCs/>
                <w:sz w:val="22"/>
                <w:szCs w:val="22"/>
              </w:rPr>
              <w:t xml:space="preserve"> živnostensk</w:t>
            </w:r>
            <w:r w:rsidR="00C13FBF">
              <w:rPr>
                <w:b/>
                <w:bCs/>
                <w:sz w:val="22"/>
                <w:szCs w:val="22"/>
              </w:rPr>
              <w:t>ý</w:t>
            </w:r>
            <w:r w:rsidRPr="00831FCD">
              <w:rPr>
                <w:b/>
                <w:bCs/>
                <w:sz w:val="22"/>
                <w:szCs w:val="22"/>
              </w:rPr>
              <w:t xml:space="preserve"> úřad</w:t>
            </w:r>
          </w:p>
        </w:tc>
      </w:tr>
      <w:tr w:rsidRPr="00831FCD" w:rsidR="00C737FF" w14:paraId="4ED4EA25" w14:textId="77777777">
        <w:trPr>
          <w:cantSplit/>
          <w:trHeight w:val="454"/>
          <w:jc w:val="center"/>
        </w:trPr>
        <w:tc>
          <w:tcPr>
            <w:tcW w:w="4674" w:type="dxa"/>
            <w:tcBorders>
              <w:top w:val="single" w:color="auto" w:sz="4" w:space="0"/>
              <w:bottom w:val="nil"/>
              <w:right w:val="single" w:color="auto" w:sz="4" w:space="0"/>
            </w:tcBorders>
          </w:tcPr>
          <w:p w:rsidRPr="00831FCD" w:rsidR="00C737FF" w:rsidP="00E52B4C" w:rsidRDefault="00C737FF" w14:paraId="2CE139AF" w14:textId="749ADC8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D2AE3">
              <w:rPr>
                <w:b/>
                <w:bCs/>
                <w:i/>
                <w:iCs/>
                <w:sz w:val="22"/>
                <w:szCs w:val="22"/>
              </w:rPr>
              <w:t xml:space="preserve">Rada kraje schválila usnesením č. </w:t>
            </w:r>
            <w:r w:rsidRPr="0007246F" w:rsidR="0007246F">
              <w:rPr>
                <w:b/>
                <w:bCs/>
                <w:i/>
                <w:iCs/>
                <w:sz w:val="22"/>
                <w:szCs w:val="22"/>
              </w:rPr>
              <w:t>RK 1093/09/22</w:t>
            </w:r>
            <w:r w:rsidR="0067274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D2AE3">
              <w:rPr>
                <w:b/>
                <w:bCs/>
                <w:i/>
                <w:iCs/>
                <w:sz w:val="22"/>
                <w:szCs w:val="22"/>
              </w:rPr>
              <w:t xml:space="preserve">ze dne: </w:t>
            </w:r>
            <w:r w:rsidRPr="000E6501" w:rsidR="007D2AE3">
              <w:rPr>
                <w:b/>
                <w:bCs/>
                <w:i/>
                <w:iCs/>
                <w:sz w:val="22"/>
                <w:szCs w:val="22"/>
              </w:rPr>
              <w:t>19. 9</w:t>
            </w:r>
            <w:r w:rsidRPr="000E6501" w:rsidR="00B812C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0E6501" w:rsidR="00167EF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D2AE3" w:rsidR="00B812CD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Pr="007D2AE3" w:rsidR="00E52B4C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4686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 w:rsidRPr="00831FCD" w:rsidR="00C737FF" w:rsidP="00A432D4" w:rsidRDefault="00C737FF" w14:paraId="576EC052" w14:textId="77777777">
            <w:pPr>
              <w:rPr>
                <w:b/>
                <w:sz w:val="22"/>
                <w:szCs w:val="22"/>
              </w:rPr>
            </w:pPr>
          </w:p>
        </w:tc>
      </w:tr>
      <w:tr w:rsidRPr="00831FCD" w:rsidR="00C737FF" w:rsidTr="002253A1" w14:paraId="62CBAA10" w14:textId="77777777">
        <w:trPr>
          <w:cantSplit/>
          <w:trHeight w:val="1083"/>
          <w:jc w:val="center"/>
        </w:trPr>
        <w:tc>
          <w:tcPr>
            <w:tcW w:w="4674" w:type="dxa"/>
            <w:tcBorders>
              <w:top w:val="nil"/>
              <w:bottom w:val="single" w:color="auto" w:sz="12" w:space="0"/>
              <w:right w:val="single" w:color="auto" w:sz="4" w:space="0"/>
            </w:tcBorders>
          </w:tcPr>
          <w:p w:rsidRPr="00831FCD" w:rsidR="00C737FF" w:rsidP="00A432D4" w:rsidRDefault="00C737FF" w14:paraId="59277DE8" w14:textId="7777777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single" w:color="auto" w:sz="4" w:space="0"/>
              <w:bottom w:val="single" w:color="auto" w:sz="12" w:space="0"/>
            </w:tcBorders>
            <w:vAlign w:val="center"/>
          </w:tcPr>
          <w:p w:rsidRPr="00831FCD" w:rsidR="00C737FF" w:rsidP="00A432D4" w:rsidRDefault="00C737FF" w14:paraId="5B161FC5" w14:textId="77777777">
            <w:pPr>
              <w:pStyle w:val="Nadpis5"/>
              <w:rPr>
                <w:szCs w:val="22"/>
              </w:rPr>
            </w:pPr>
          </w:p>
          <w:p w:rsidRPr="00831FCD" w:rsidR="00C737FF" w:rsidP="00A432D4" w:rsidRDefault="00CF0E55" w14:paraId="7ACDB762" w14:textId="77777777">
            <w:pPr>
              <w:pStyle w:val="Nadpis5"/>
              <w:rPr>
                <w:szCs w:val="22"/>
              </w:rPr>
            </w:pPr>
            <w:r w:rsidRPr="00831FCD">
              <w:rPr>
                <w:szCs w:val="22"/>
              </w:rPr>
              <w:t>Ing. Petr Kulhánek</w:t>
            </w:r>
            <w:r w:rsidRPr="00831FCD" w:rsidR="00C737FF">
              <w:rPr>
                <w:szCs w:val="22"/>
              </w:rPr>
              <w:t xml:space="preserve">, </w:t>
            </w:r>
          </w:p>
          <w:p w:rsidRPr="00831FCD" w:rsidR="00C737FF" w:rsidP="00C2126F" w:rsidRDefault="00C2126F" w14:paraId="41011D3E" w14:textId="11517FB4">
            <w:pPr>
              <w:pStyle w:val="Nadpis5"/>
              <w:rPr>
                <w:szCs w:val="22"/>
              </w:rPr>
            </w:pPr>
            <w:r>
              <w:rPr>
                <w:szCs w:val="22"/>
              </w:rPr>
              <w:t>h</w:t>
            </w:r>
            <w:r w:rsidRPr="00831FCD" w:rsidR="00C737FF">
              <w:rPr>
                <w:szCs w:val="22"/>
              </w:rPr>
              <w:t>ejtman</w:t>
            </w:r>
            <w:r>
              <w:rPr>
                <w:szCs w:val="22"/>
              </w:rPr>
              <w:t xml:space="preserve"> Karlovarského kraje</w:t>
            </w:r>
          </w:p>
        </w:tc>
      </w:tr>
    </w:tbl>
    <w:p w:rsidRPr="00831FCD" w:rsidR="00FB2039" w:rsidP="00A432D4" w:rsidRDefault="00FB2039" w14:paraId="3A482026" w14:textId="77777777">
      <w:pPr>
        <w:jc w:val="both"/>
        <w:rPr>
          <w:sz w:val="22"/>
          <w:szCs w:val="22"/>
        </w:rPr>
      </w:pPr>
    </w:p>
    <w:tbl>
      <w:tblPr>
        <w:tblW w:w="9360" w:type="dxa"/>
        <w:jc w:val="center"/>
        <w:tblBorders>
          <w:top w:val="single" w:color="auto" w:sz="18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7"/>
        <w:gridCol w:w="4663"/>
      </w:tblGrid>
      <w:tr w:rsidRPr="00831FCD" w:rsidR="00FB2039" w14:paraId="29D83E64" w14:textId="77777777">
        <w:trPr>
          <w:cantSplit/>
          <w:trHeight w:val="540"/>
          <w:jc w:val="center"/>
        </w:trPr>
        <w:tc>
          <w:tcPr>
            <w:tcW w:w="4697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831FCD" w:rsidR="00FB2039" w:rsidP="00A432D4" w:rsidRDefault="00FB2039" w14:paraId="7C0620B3" w14:textId="77777777">
            <w:pPr>
              <w:rPr>
                <w:b/>
                <w:i/>
                <w:iCs/>
                <w:sz w:val="22"/>
                <w:szCs w:val="22"/>
              </w:rPr>
            </w:pPr>
            <w:r w:rsidRPr="00831FCD">
              <w:rPr>
                <w:b/>
                <w:i/>
                <w:iCs/>
                <w:sz w:val="22"/>
                <w:szCs w:val="22"/>
              </w:rPr>
              <w:t>Obdrží:</w:t>
            </w:r>
          </w:p>
        </w:tc>
        <w:tc>
          <w:tcPr>
            <w:tcW w:w="4663" w:type="dxa"/>
            <w:tcBorders>
              <w:top w:val="single" w:color="auto" w:sz="12" w:space="0"/>
              <w:left w:val="nil"/>
              <w:bottom w:val="single" w:color="auto" w:sz="12" w:space="0"/>
            </w:tcBorders>
            <w:vAlign w:val="center"/>
          </w:tcPr>
          <w:p w:rsidRPr="00831FCD" w:rsidR="00FB2039" w:rsidP="00AB185D" w:rsidRDefault="00FB2039" w14:paraId="12217D7F" w14:textId="77777777">
            <w:pPr>
              <w:rPr>
                <w:b/>
                <w:sz w:val="22"/>
                <w:szCs w:val="22"/>
              </w:rPr>
            </w:pPr>
            <w:r w:rsidRPr="00831FCD">
              <w:rPr>
                <w:b/>
                <w:sz w:val="22"/>
                <w:szCs w:val="22"/>
              </w:rPr>
              <w:t>všichni vedoucí odborů krajského úřadu</w:t>
            </w:r>
            <w:r w:rsidRPr="00831FCD" w:rsidR="00B812CD">
              <w:rPr>
                <w:b/>
                <w:sz w:val="22"/>
                <w:szCs w:val="22"/>
              </w:rPr>
              <w:t xml:space="preserve"> a</w:t>
            </w:r>
            <w:r w:rsidR="00F77EF8">
              <w:rPr>
                <w:b/>
                <w:sz w:val="22"/>
                <w:szCs w:val="22"/>
              </w:rPr>
              <w:t> </w:t>
            </w:r>
            <w:r w:rsidRPr="00831FCD" w:rsidR="00B812CD">
              <w:rPr>
                <w:b/>
                <w:sz w:val="22"/>
                <w:szCs w:val="22"/>
              </w:rPr>
              <w:t>ředitelé příspěvkových organizací Karlovarského kraje</w:t>
            </w:r>
            <w:r w:rsidRPr="00831FC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Pr="00831FCD" w:rsidR="00EE5B95" w:rsidP="00A432D4" w:rsidRDefault="00E33D0E" w14:paraId="67DE4037" w14:textId="77777777">
      <w:pPr>
        <w:jc w:val="both"/>
        <w:rPr>
          <w:sz w:val="22"/>
          <w:szCs w:val="22"/>
        </w:rPr>
      </w:pPr>
      <w:r w:rsidRPr="00831FCD">
        <w:rPr>
          <w:sz w:val="22"/>
          <w:szCs w:val="22"/>
        </w:rPr>
        <w:br w:type="page"/>
      </w:r>
    </w:p>
    <w:sdt>
      <w:sdtPr>
        <w:rPr>
          <w:rFonts w:ascii="Times New Roman" w:hAnsi="Times New Roman" w:eastAsia="Times New Roman" w:cs="Times New Roman"/>
          <w:color w:val="auto"/>
          <w:sz w:val="20"/>
          <w:szCs w:val="20"/>
        </w:rPr>
        <w:id w:val="988446706"/>
        <w:docPartObj>
          <w:docPartGallery w:val="Table of Contents"/>
          <w:docPartUnique/>
        </w:docPartObj>
      </w:sdtPr>
      <w:sdtEndPr/>
      <w:sdtContent>
        <w:p w:rsidRPr="00F81F23" w:rsidR="008D5C80" w:rsidP="005E30F5" w:rsidRDefault="008D5C80" w14:paraId="54527F88" w14:textId="77777777">
          <w:pPr>
            <w:pStyle w:val="Nadpisobsahu"/>
            <w:jc w:val="center"/>
            <w:rPr>
              <w:rFonts w:ascii="Times New Roman" w:hAnsi="Times New Roman" w:cs="Times New Roman"/>
              <w:caps/>
              <w:color w:val="auto"/>
              <w:sz w:val="20"/>
              <w:szCs w:val="20"/>
            </w:rPr>
          </w:pPr>
          <w:r w:rsidRPr="00F81F23">
            <w:rPr>
              <w:rFonts w:ascii="Times New Roman" w:hAnsi="Times New Roman" w:cs="Times New Roman"/>
              <w:caps/>
              <w:color w:val="auto"/>
              <w:sz w:val="20"/>
              <w:szCs w:val="20"/>
            </w:rPr>
            <w:t>Obsah</w:t>
          </w:r>
        </w:p>
        <w:p w:rsidR="00A45980" w:rsidP="00A45980" w:rsidRDefault="008D5C80" w14:paraId="20A56458" w14:textId="16514C6C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r w:rsidRPr="00F81F23">
            <w:fldChar w:fldCharType="begin"/>
          </w:r>
          <w:r w:rsidRPr="00F81F23">
            <w:instrText xml:space="preserve"> TOC \o "1-3" \h \z \u </w:instrText>
          </w:r>
          <w:r w:rsidRPr="00F81F23">
            <w:fldChar w:fldCharType="separate"/>
          </w:r>
          <w:hyperlink w:history="1" w:anchor="_Toc114057399">
            <w:r w:rsidRPr="0060124A" w:rsidR="00A45980">
              <w:rPr>
                <w:rStyle w:val="Hypertextovodkaz"/>
                <w:b/>
                <w:i/>
                <w:noProof/>
              </w:rPr>
              <w:t>Část první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_Toc114057399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40749CE" w14:textId="7CA0FB8F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0">
            <w:r w:rsidRPr="0060124A" w:rsidR="00A45980">
              <w:rPr>
                <w:rStyle w:val="Hypertextovodkaz"/>
                <w:b/>
                <w:i/>
                <w:noProof/>
              </w:rPr>
              <w:t>Úvod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_Toc114057400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6A72267" w14:textId="37F33E47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1">
            <w:r w:rsidRPr="0060124A" w:rsidR="00A45980">
              <w:rPr>
                <w:rStyle w:val="Hypertextovodkaz"/>
                <w:b/>
                <w:noProof/>
              </w:rPr>
              <w:t>Čl. 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_Toc114057401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74DF9697" w14:textId="181AA4D0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2">
            <w:r w:rsidRPr="0060124A" w:rsidR="00A45980">
              <w:rPr>
                <w:rStyle w:val="Hypertextovodkaz"/>
                <w:b/>
                <w:noProof/>
              </w:rPr>
              <w:t>Úvodní ustanovení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_Toc114057402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40A12281" w14:textId="16822D6E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3">
            <w:r w:rsidRPr="0060124A" w:rsidR="00A45980">
              <w:rPr>
                <w:rStyle w:val="Hypertextovodkaz"/>
                <w:b/>
                <w:noProof/>
              </w:rPr>
              <w:t>Čl. II.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_Toc114057403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0B58E40" w14:textId="6746E745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4">
            <w:r w:rsidRPr="0060124A" w:rsidR="00A45980">
              <w:rPr>
                <w:rStyle w:val="Hypertextovodkaz"/>
                <w:b/>
                <w:noProof/>
              </w:rPr>
              <w:t>Vymezení základních pojmů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_Toc114057404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501EE97E" w14:textId="6FF9BE1A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5">
            <w:r w:rsidRPr="0060124A" w:rsidR="00A45980">
              <w:rPr>
                <w:rStyle w:val="Hypertextovodkaz"/>
                <w:b/>
                <w:i/>
                <w:noProof/>
              </w:rPr>
              <w:t>Část druhá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_Toc114057405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5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4CF0621D" w14:textId="160E4670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6">
            <w:r w:rsidRPr="0060124A" w:rsidR="00A45980">
              <w:rPr>
                <w:rStyle w:val="Hypertextovodkaz"/>
                <w:b/>
                <w:i/>
                <w:noProof/>
              </w:rPr>
              <w:t>Příprava a uzavírání smluv krajem a jejich evidence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_Toc114057406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5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3CF0C196" w14:textId="2C72D8A6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7">
            <w:r w:rsidRPr="0060124A" w:rsidR="00A45980">
              <w:rPr>
                <w:rStyle w:val="Hypertextovodkaz"/>
                <w:b/>
                <w:noProof/>
              </w:rPr>
              <w:t>Čl. III.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_Toc114057407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5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7B3F632B" w14:textId="6BE24A49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8">
            <w:r w:rsidRPr="0060124A" w:rsidR="00A45980">
              <w:rPr>
                <w:rStyle w:val="Hypertextovodkaz"/>
                <w:b/>
                <w:noProof/>
              </w:rPr>
              <w:t>Příprava návrhu smlouvy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_Toc114057408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5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49CC53FE" w14:textId="3C350A77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09">
            <w:r w:rsidRPr="0060124A" w:rsidR="00A45980">
              <w:rPr>
                <w:rStyle w:val="Hypertextovodkaz"/>
                <w:b/>
                <w:noProof/>
              </w:rPr>
              <w:t>Čl. IV.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_Toc114057409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6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3EBF1C5A" w14:textId="5EA5A2FA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0">
            <w:r w:rsidRPr="0060124A" w:rsidR="00A45980">
              <w:rPr>
                <w:rStyle w:val="Hypertextovodkaz"/>
                <w:b/>
                <w:noProof/>
              </w:rPr>
              <w:t>Průvodní (krycí) list smlouvy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_Toc114057410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6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44AF83CF" w14:textId="78E6BCF4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1">
            <w:r w:rsidRPr="0060124A" w:rsidR="00A45980">
              <w:rPr>
                <w:rStyle w:val="Hypertextovodkaz"/>
                <w:b/>
                <w:noProof/>
              </w:rPr>
              <w:t>Čl. V.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_Toc114057411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7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1C60713F" w14:textId="670FEF7D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2">
            <w:r w:rsidRPr="0060124A" w:rsidR="00A45980">
              <w:rPr>
                <w:rStyle w:val="Hypertextovodkaz"/>
                <w:b/>
                <w:noProof/>
              </w:rPr>
              <w:t>Schválení smlouvy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_Toc114057412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7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3AE53795" w14:textId="245AA9A6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3">
            <w:r w:rsidRPr="0060124A" w:rsidR="00A45980">
              <w:rPr>
                <w:rStyle w:val="Hypertextovodkaz"/>
                <w:b/>
                <w:noProof/>
              </w:rPr>
              <w:t>Čl. VI.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_Toc114057413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7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69223BA" w14:textId="4116E23A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4">
            <w:r w:rsidRPr="0060124A" w:rsidR="00A45980">
              <w:rPr>
                <w:rStyle w:val="Hypertextovodkaz"/>
                <w:b/>
                <w:noProof/>
              </w:rPr>
              <w:t>Evidence smluv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_Toc114057414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7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F714CD2" w14:textId="26C18F06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5">
            <w:r w:rsidRPr="0060124A" w:rsidR="00A45980">
              <w:rPr>
                <w:rStyle w:val="Hypertextovodkaz"/>
                <w:b/>
                <w:noProof/>
              </w:rPr>
              <w:t>Čl. VII.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_Toc114057415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8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89CDB3F" w14:textId="59910A25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6">
            <w:r w:rsidRPr="0060124A" w:rsidR="00A45980">
              <w:rPr>
                <w:rStyle w:val="Hypertextovodkaz"/>
                <w:b/>
                <w:noProof/>
              </w:rPr>
              <w:t>Podpis smlouvy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_Toc114057416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8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493DA41" w14:textId="70F7486F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7">
            <w:r w:rsidRPr="0060124A" w:rsidR="00A45980">
              <w:rPr>
                <w:rStyle w:val="Hypertextovodkaz"/>
                <w:b/>
                <w:noProof/>
              </w:rPr>
              <w:t>Čl. VIII.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_Toc114057417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9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5728A556" w14:textId="64A78F1B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8">
            <w:r w:rsidRPr="0060124A" w:rsidR="00A45980">
              <w:rPr>
                <w:rStyle w:val="Hypertextovodkaz"/>
                <w:b/>
                <w:noProof/>
              </w:rPr>
              <w:t>Elektronické smlouvy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_Toc114057418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9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4D5BB726" w14:textId="26CDEC81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19">
            <w:r w:rsidRPr="0060124A" w:rsidR="00A45980">
              <w:rPr>
                <w:rStyle w:val="Hypertextovodkaz"/>
                <w:b/>
                <w:noProof/>
              </w:rPr>
              <w:t>Čl. IX.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_Toc114057419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10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528DFDA7" w14:textId="0AD986C9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0">
            <w:r w:rsidRPr="0060124A" w:rsidR="00A45980">
              <w:rPr>
                <w:rStyle w:val="Hypertextovodkaz"/>
                <w:b/>
                <w:noProof/>
              </w:rPr>
              <w:t>Objednávky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_Toc114057420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10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C48C922" w14:textId="3DBDBC52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1">
            <w:r w:rsidRPr="0060124A" w:rsidR="00A45980">
              <w:rPr>
                <w:rStyle w:val="Hypertextovodkaz"/>
                <w:b/>
                <w:noProof/>
              </w:rPr>
              <w:t>Čl. X.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_Toc114057421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10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7F58F28B" w14:textId="522162F1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2">
            <w:r w:rsidRPr="0060124A" w:rsidR="00A45980">
              <w:rPr>
                <w:rStyle w:val="Hypertextovodkaz"/>
                <w:b/>
                <w:noProof/>
              </w:rPr>
              <w:t>Smlouvy u veřejných zakázek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_Toc114057422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10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125DAC7E" w14:textId="4E2D1C00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3">
            <w:r w:rsidRPr="0060124A" w:rsidR="00A45980">
              <w:rPr>
                <w:rStyle w:val="Hypertextovodkaz"/>
                <w:b/>
                <w:noProof/>
              </w:rPr>
              <w:t>Čl. XI.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_Toc114057423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EAF2A20" w14:textId="76C6A135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4">
            <w:r w:rsidRPr="0060124A" w:rsidR="00A45980">
              <w:rPr>
                <w:rStyle w:val="Hypertextovodkaz"/>
                <w:b/>
                <w:noProof/>
              </w:rPr>
              <w:t>Vypůjčování smluv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_Toc114057424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10EFEAFD" w14:textId="7AB1917B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5">
            <w:r w:rsidRPr="0060124A" w:rsidR="00A45980">
              <w:rPr>
                <w:rStyle w:val="Hypertextovodkaz"/>
                <w:b/>
                <w:noProof/>
              </w:rPr>
              <w:t>Čl. XII.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_Toc114057425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5F16ABD3" w14:textId="4244FAFB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6">
            <w:r w:rsidRPr="0060124A" w:rsidR="00A45980">
              <w:rPr>
                <w:rStyle w:val="Hypertextovodkaz"/>
                <w:b/>
                <w:noProof/>
              </w:rPr>
              <w:t>Ukončení smluv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_Toc114057426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3CA952C" w14:textId="1D74D529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7">
            <w:r w:rsidRPr="0060124A" w:rsidR="00A45980">
              <w:rPr>
                <w:rStyle w:val="Hypertextovodkaz"/>
                <w:b/>
                <w:i/>
                <w:noProof/>
              </w:rPr>
              <w:t>Část třetí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_Toc114057427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DC97275" w14:textId="469A5647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8">
            <w:r w:rsidRPr="0060124A" w:rsidR="00A45980">
              <w:rPr>
                <w:rStyle w:val="Hypertextovodkaz"/>
                <w:b/>
                <w:i/>
                <w:noProof/>
              </w:rPr>
              <w:t>Uveřejňování smluv v registru smluv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_Toc114057428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438B232" w14:textId="16DFD9DF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29">
            <w:r w:rsidRPr="0060124A" w:rsidR="00A45980">
              <w:rPr>
                <w:rStyle w:val="Hypertextovodkaz"/>
                <w:b/>
                <w:noProof/>
              </w:rPr>
              <w:t>Čl. XIII.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_Toc114057429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E18EAC7" w14:textId="6B34F6A7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0">
            <w:r w:rsidRPr="0060124A" w:rsidR="00A45980">
              <w:rPr>
                <w:rStyle w:val="Hypertextovodkaz"/>
                <w:b/>
                <w:noProof/>
              </w:rPr>
              <w:t>Obecné ustanovení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_Toc114057430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11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6CF39A20" w14:textId="149CD998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1">
            <w:r w:rsidRPr="0060124A" w:rsidR="00A45980">
              <w:rPr>
                <w:rStyle w:val="Hypertextovodkaz"/>
                <w:b/>
                <w:noProof/>
              </w:rPr>
              <w:t>Čl. XIV.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_Toc114057431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12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586CA28D" w14:textId="47BEE952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2">
            <w:r w:rsidRPr="0060124A" w:rsidR="00A45980">
              <w:rPr>
                <w:rStyle w:val="Hypertextovodkaz"/>
                <w:b/>
                <w:noProof/>
              </w:rPr>
              <w:t>Výjimky z povinnosti uveřejnění v registru smluv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_Toc114057432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12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5AA4EED6" w14:textId="3FDB9A01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3">
            <w:r w:rsidRPr="0060124A" w:rsidR="00A45980">
              <w:rPr>
                <w:rStyle w:val="Hypertextovodkaz"/>
                <w:b/>
                <w:noProof/>
              </w:rPr>
              <w:t>Čl. XV.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_Toc114057433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12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46B6C00" w14:textId="71764F67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4">
            <w:r w:rsidRPr="0060124A" w:rsidR="00A45980">
              <w:rPr>
                <w:rStyle w:val="Hypertextovodkaz"/>
                <w:b/>
                <w:noProof/>
              </w:rPr>
              <w:t>Uveřejnění smlouvy v registru smluv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_Toc114057434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12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81AF0D4" w14:textId="0CF5DDA8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5">
            <w:r w:rsidRPr="0060124A" w:rsidR="00A45980">
              <w:rPr>
                <w:rStyle w:val="Hypertextovodkaz"/>
                <w:b/>
                <w:noProof/>
              </w:rPr>
              <w:t>Čl. XVI.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_Toc114057435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12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2C95AAAA" w14:textId="78A39405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6">
            <w:r w:rsidRPr="0060124A" w:rsidR="00A45980">
              <w:rPr>
                <w:rStyle w:val="Hypertextovodkaz"/>
                <w:b/>
                <w:noProof/>
              </w:rPr>
              <w:t>Oprava chyby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_Toc114057436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12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04C117B3" w14:textId="5ABDDA58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7">
            <w:r w:rsidRPr="0060124A" w:rsidR="00A45980">
              <w:rPr>
                <w:rStyle w:val="Hypertextovodkaz"/>
                <w:b/>
                <w:i/>
                <w:noProof/>
              </w:rPr>
              <w:t>Část čtvrtá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_Toc114057437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7EB6DCA1" w14:textId="48B27867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8">
            <w:r w:rsidRPr="0060124A" w:rsidR="00A45980">
              <w:rPr>
                <w:rStyle w:val="Hypertextovodkaz"/>
                <w:b/>
                <w:i/>
                <w:noProof/>
              </w:rPr>
              <w:t>Závěr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_Toc114057438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483B0BF1" w14:textId="1C60FBCB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39">
            <w:r w:rsidRPr="0060124A" w:rsidR="00A45980">
              <w:rPr>
                <w:rStyle w:val="Hypertextovodkaz"/>
                <w:b/>
                <w:noProof/>
              </w:rPr>
              <w:t>Čl. XVII.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_Toc114057439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A45980" w:rsidP="00A45980" w:rsidRDefault="00A741EB" w14:paraId="1C45F558" w14:textId="2706C4FC">
          <w:pPr>
            <w:pStyle w:val="Obsah1"/>
            <w:rPr>
              <w:rFonts w:asciiTheme="minorHAnsi" w:hAnsiTheme="minorHAnsi" w:eastAsiaTheme="minorEastAsia" w:cstheme="minorBidi"/>
              <w:noProof/>
              <w:sz w:val="22"/>
              <w:szCs w:val="22"/>
            </w:rPr>
          </w:pPr>
          <w:hyperlink w:history="1" w:anchor="_Toc114057440">
            <w:r w:rsidRPr="0060124A" w:rsidR="00A45980">
              <w:rPr>
                <w:rStyle w:val="Hypertextovodkaz"/>
                <w:b/>
                <w:noProof/>
              </w:rPr>
              <w:t>Závěrečná ustanovení</w:t>
            </w:r>
            <w:r w:rsidR="00A45980">
              <w:rPr>
                <w:noProof/>
                <w:webHidden/>
              </w:rPr>
              <w:tab/>
            </w:r>
            <w:r w:rsidR="00A45980">
              <w:rPr>
                <w:noProof/>
                <w:webHidden/>
              </w:rPr>
              <w:fldChar w:fldCharType="begin"/>
            </w:r>
            <w:r w:rsidR="00A45980">
              <w:rPr>
                <w:noProof/>
                <w:webHidden/>
              </w:rPr>
              <w:instrText xml:space="preserve"> PAGEREF _Toc114057440 \h </w:instrText>
            </w:r>
            <w:r w:rsidR="00A45980">
              <w:rPr>
                <w:noProof/>
                <w:webHidden/>
              </w:rPr>
            </w:r>
            <w:r w:rsidR="00A45980">
              <w:rPr>
                <w:noProof/>
                <w:webHidden/>
              </w:rPr>
              <w:fldChar w:fldCharType="separate"/>
            </w:r>
            <w:r w:rsidR="00A45980">
              <w:rPr>
                <w:noProof/>
                <w:webHidden/>
              </w:rPr>
              <w:t>13</w:t>
            </w:r>
            <w:r w:rsidR="00A45980">
              <w:rPr>
                <w:noProof/>
                <w:webHidden/>
              </w:rPr>
              <w:fldChar w:fldCharType="end"/>
            </w:r>
          </w:hyperlink>
        </w:p>
        <w:p w:rsidR="008D5C80" w:rsidP="00A45980" w:rsidRDefault="008D5C80" w14:paraId="43DFB09B" w14:textId="1383F1C7">
          <w:pPr>
            <w:pStyle w:val="Obsah1"/>
          </w:pPr>
          <w:r w:rsidRPr="00F81F23">
            <w:fldChar w:fldCharType="end"/>
          </w:r>
        </w:p>
      </w:sdtContent>
    </w:sdt>
    <w:p w:rsidR="00325F92" w:rsidP="00CD2BEB" w:rsidRDefault="00D1184F" w14:paraId="7786F622" w14:textId="77777777">
      <w:pPr>
        <w:jc w:val="center"/>
        <w:rPr>
          <w:b/>
          <w:bCs/>
          <w:snapToGrid w:val="0"/>
          <w:sz w:val="22"/>
          <w:szCs w:val="22"/>
        </w:rPr>
      </w:pPr>
      <w:bookmarkStart w:name="_Toc526920561" w:id="0"/>
      <w:r w:rsidRPr="00831FCD">
        <w:rPr>
          <w:b/>
          <w:bCs/>
          <w:sz w:val="22"/>
          <w:szCs w:val="22"/>
          <w:lang w:val="x-none" w:eastAsia="x-none"/>
        </w:rPr>
        <w:lastRenderedPageBreak/>
        <w:t>Rada Karlovarského kraje (dále jen „rada“</w:t>
      </w:r>
      <w:r w:rsidR="00AA265B">
        <w:rPr>
          <w:b/>
          <w:bCs/>
          <w:sz w:val="22"/>
          <w:szCs w:val="22"/>
          <w:lang w:eastAsia="x-none"/>
        </w:rPr>
        <w:t>)</w:t>
      </w:r>
      <w:r w:rsidRPr="00831FCD">
        <w:rPr>
          <w:b/>
          <w:bCs/>
          <w:sz w:val="22"/>
          <w:szCs w:val="22"/>
          <w:lang w:val="x-none" w:eastAsia="x-none"/>
        </w:rPr>
        <w:t xml:space="preserve"> se u</w:t>
      </w:r>
      <w:r w:rsidRPr="00831FCD" w:rsidR="008F26E8">
        <w:rPr>
          <w:b/>
          <w:bCs/>
          <w:sz w:val="22"/>
          <w:szCs w:val="22"/>
          <w:lang w:val="x-none" w:eastAsia="x-none"/>
        </w:rPr>
        <w:t xml:space="preserve">snesla na těchto pravidlech </w:t>
      </w:r>
      <w:r w:rsidRPr="00831FCD" w:rsidR="00336A77">
        <w:rPr>
          <w:b/>
          <w:bCs/>
          <w:iCs/>
          <w:snapToGrid w:val="0"/>
          <w:sz w:val="22"/>
          <w:szCs w:val="22"/>
        </w:rPr>
        <w:t>pro </w:t>
      </w:r>
      <w:r w:rsidRPr="00831FCD" w:rsidR="00F72BF6">
        <w:rPr>
          <w:b/>
          <w:bCs/>
          <w:iCs/>
          <w:snapToGrid w:val="0"/>
          <w:sz w:val="22"/>
          <w:szCs w:val="22"/>
        </w:rPr>
        <w:t>přípravu a</w:t>
      </w:r>
      <w:r w:rsidR="00F77EF8">
        <w:rPr>
          <w:b/>
          <w:bCs/>
          <w:iCs/>
          <w:snapToGrid w:val="0"/>
          <w:sz w:val="22"/>
          <w:szCs w:val="22"/>
        </w:rPr>
        <w:t> </w:t>
      </w:r>
      <w:r w:rsidRPr="00831FCD" w:rsidR="00F72BF6">
        <w:rPr>
          <w:b/>
          <w:bCs/>
          <w:iCs/>
          <w:snapToGrid w:val="0"/>
          <w:sz w:val="22"/>
          <w:szCs w:val="22"/>
        </w:rPr>
        <w:t>uzavírání smluv Karlovarským krajem</w:t>
      </w:r>
      <w:r w:rsidR="00AA265B">
        <w:rPr>
          <w:b/>
          <w:bCs/>
          <w:iCs/>
          <w:snapToGrid w:val="0"/>
          <w:sz w:val="22"/>
          <w:szCs w:val="22"/>
        </w:rPr>
        <w:t xml:space="preserve"> (dále jen „kraj“)</w:t>
      </w:r>
      <w:r w:rsidRPr="00831FCD" w:rsidR="00336A77">
        <w:rPr>
          <w:b/>
          <w:bCs/>
          <w:iCs/>
          <w:snapToGrid w:val="0"/>
          <w:sz w:val="22"/>
          <w:szCs w:val="22"/>
        </w:rPr>
        <w:t>,</w:t>
      </w:r>
      <w:r w:rsidRPr="00831FCD" w:rsidR="00F72BF6">
        <w:rPr>
          <w:b/>
          <w:bCs/>
          <w:snapToGrid w:val="0"/>
          <w:sz w:val="22"/>
          <w:szCs w:val="22"/>
        </w:rPr>
        <w:t xml:space="preserve"> jejich evidenci a </w:t>
      </w:r>
      <w:r w:rsidR="002678A9">
        <w:rPr>
          <w:b/>
          <w:bCs/>
          <w:snapToGrid w:val="0"/>
          <w:sz w:val="22"/>
          <w:szCs w:val="22"/>
        </w:rPr>
        <w:t>u</w:t>
      </w:r>
      <w:r w:rsidRPr="00831FCD" w:rsidR="00F72BF6">
        <w:rPr>
          <w:b/>
          <w:bCs/>
          <w:snapToGrid w:val="0"/>
          <w:sz w:val="22"/>
          <w:szCs w:val="22"/>
        </w:rPr>
        <w:t>veřejňování</w:t>
      </w:r>
    </w:p>
    <w:p w:rsidRPr="00831FCD" w:rsidR="00D1184F" w:rsidP="00F46901" w:rsidRDefault="00336A77" w14:paraId="0F9D6FAA" w14:textId="77777777">
      <w:pPr>
        <w:jc w:val="center"/>
        <w:rPr>
          <w:b/>
          <w:bCs/>
          <w:sz w:val="22"/>
          <w:szCs w:val="22"/>
          <w:lang w:val="x-none" w:eastAsia="x-none"/>
        </w:rPr>
      </w:pPr>
      <w:r w:rsidRPr="00831FCD">
        <w:rPr>
          <w:b/>
          <w:bCs/>
          <w:sz w:val="22"/>
          <w:szCs w:val="22"/>
          <w:lang w:eastAsia="x-none"/>
        </w:rPr>
        <w:t>(dále </w:t>
      </w:r>
      <w:r w:rsidRPr="00831FCD" w:rsidR="00A16FEB">
        <w:rPr>
          <w:b/>
          <w:bCs/>
          <w:sz w:val="22"/>
          <w:szCs w:val="22"/>
          <w:lang w:eastAsia="x-none"/>
        </w:rPr>
        <w:t>jen „p</w:t>
      </w:r>
      <w:r w:rsidRPr="00831FCD" w:rsidR="00D635A1">
        <w:rPr>
          <w:b/>
          <w:bCs/>
          <w:sz w:val="22"/>
          <w:szCs w:val="22"/>
          <w:lang w:eastAsia="x-none"/>
        </w:rPr>
        <w:t>ravidla</w:t>
      </w:r>
      <w:r w:rsidRPr="00831FCD" w:rsidR="00A16FEB">
        <w:rPr>
          <w:b/>
          <w:bCs/>
          <w:sz w:val="22"/>
          <w:szCs w:val="22"/>
          <w:lang w:eastAsia="x-none"/>
        </w:rPr>
        <w:t>“)</w:t>
      </w:r>
      <w:r w:rsidRPr="00831FCD" w:rsidR="00D1184F">
        <w:rPr>
          <w:b/>
          <w:bCs/>
          <w:sz w:val="22"/>
          <w:szCs w:val="22"/>
          <w:lang w:val="x-none" w:eastAsia="x-none"/>
        </w:rPr>
        <w:t>:</w:t>
      </w:r>
    </w:p>
    <w:p w:rsidRPr="00831FCD" w:rsidR="00984476" w:rsidP="00662C6C" w:rsidRDefault="00984476" w14:paraId="25D1833C" w14:textId="77777777">
      <w:pPr>
        <w:pStyle w:val="Nadpis1"/>
        <w:spacing w:before="240"/>
        <w:rPr>
          <w:b/>
          <w:i/>
          <w:sz w:val="22"/>
          <w:szCs w:val="22"/>
        </w:rPr>
      </w:pPr>
      <w:bookmarkStart w:name="_Toc114057399" w:id="1"/>
      <w:r w:rsidRPr="00831FCD">
        <w:rPr>
          <w:b/>
          <w:i/>
          <w:sz w:val="22"/>
          <w:szCs w:val="22"/>
        </w:rPr>
        <w:t>Část první</w:t>
      </w:r>
      <w:bookmarkEnd w:id="0"/>
      <w:bookmarkEnd w:id="1"/>
    </w:p>
    <w:p w:rsidR="00984476" w:rsidP="00CD2BEB" w:rsidRDefault="00984476" w14:paraId="71A44A4B" w14:textId="77777777">
      <w:pPr>
        <w:pStyle w:val="Nadpis1"/>
        <w:rPr>
          <w:b/>
          <w:i/>
          <w:sz w:val="22"/>
          <w:szCs w:val="22"/>
        </w:rPr>
      </w:pPr>
      <w:bookmarkStart w:name="_Toc526920562" w:id="2"/>
      <w:bookmarkStart w:name="_Toc114057400" w:id="3"/>
      <w:r w:rsidRPr="00831FCD">
        <w:rPr>
          <w:b/>
          <w:i/>
          <w:sz w:val="22"/>
          <w:szCs w:val="22"/>
        </w:rPr>
        <w:t>Úvod</w:t>
      </w:r>
      <w:bookmarkEnd w:id="2"/>
      <w:bookmarkEnd w:id="3"/>
    </w:p>
    <w:p w:rsidRPr="008221DB" w:rsidR="00F72BF6" w:rsidP="00662C6C" w:rsidRDefault="00F72BF6" w14:paraId="46C3139C" w14:textId="77777777">
      <w:pPr>
        <w:pStyle w:val="Nadpis1"/>
        <w:spacing w:before="200"/>
        <w:rPr>
          <w:b/>
          <w:sz w:val="22"/>
          <w:szCs w:val="22"/>
        </w:rPr>
      </w:pPr>
      <w:bookmarkStart w:name="_Toc114057401" w:id="4"/>
      <w:r w:rsidRPr="008221DB">
        <w:rPr>
          <w:b/>
          <w:sz w:val="22"/>
          <w:szCs w:val="22"/>
        </w:rPr>
        <w:t>Čl. I.</w:t>
      </w:r>
      <w:bookmarkEnd w:id="4"/>
    </w:p>
    <w:p w:rsidRPr="00CD2BEB" w:rsidR="00F72BF6" w:rsidP="00CD2BEB" w:rsidRDefault="00F72BF6" w14:paraId="44D424F5" w14:textId="77777777">
      <w:pPr>
        <w:pStyle w:val="Nadpis1"/>
        <w:rPr>
          <w:b/>
          <w:sz w:val="22"/>
          <w:szCs w:val="22"/>
        </w:rPr>
      </w:pPr>
      <w:bookmarkStart w:name="_Toc114057402" w:id="5"/>
      <w:r w:rsidRPr="00CD2BEB">
        <w:rPr>
          <w:b/>
          <w:sz w:val="22"/>
          <w:szCs w:val="22"/>
        </w:rPr>
        <w:t>Úvodní ustanovení</w:t>
      </w:r>
      <w:bookmarkEnd w:id="5"/>
    </w:p>
    <w:p w:rsidRPr="00831FCD" w:rsidR="003635DB" w:rsidP="007312BA" w:rsidRDefault="00F72BF6" w14:paraId="199AAA51" w14:textId="77777777">
      <w:pPr>
        <w:numPr>
          <w:ilvl w:val="0"/>
          <w:numId w:val="3"/>
        </w:numPr>
        <w:spacing w:before="24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Pravidla stanoví závazný postup při sjednávání a uzavírání smluv</w:t>
      </w:r>
      <w:r w:rsidRPr="00831FCD" w:rsidR="00CF0E55">
        <w:rPr>
          <w:sz w:val="22"/>
          <w:szCs w:val="22"/>
        </w:rPr>
        <w:t xml:space="preserve"> </w:t>
      </w:r>
      <w:r w:rsidRPr="00831FCD">
        <w:rPr>
          <w:sz w:val="22"/>
          <w:szCs w:val="22"/>
        </w:rPr>
        <w:t>krajem</w:t>
      </w:r>
      <w:r w:rsidRPr="00831FCD" w:rsidR="002A1723">
        <w:rPr>
          <w:sz w:val="22"/>
          <w:szCs w:val="22"/>
        </w:rPr>
        <w:t xml:space="preserve"> </w:t>
      </w:r>
      <w:r w:rsidR="0016397C">
        <w:rPr>
          <w:sz w:val="22"/>
          <w:szCs w:val="22"/>
        </w:rPr>
        <w:t>nebo</w:t>
      </w:r>
      <w:r w:rsidRPr="00831FCD">
        <w:rPr>
          <w:sz w:val="22"/>
          <w:szCs w:val="22"/>
        </w:rPr>
        <w:t xml:space="preserve"> příspěvkovými organizacemi zřízenými krajem (dále jen „příspěvková organizace“)</w:t>
      </w:r>
      <w:r w:rsidRPr="00831FCD" w:rsidR="002A1723">
        <w:rPr>
          <w:sz w:val="22"/>
          <w:szCs w:val="22"/>
        </w:rPr>
        <w:t>, pokud zastupují kraj na základě zmocnění</w:t>
      </w:r>
      <w:r w:rsidRPr="00831FCD" w:rsidR="003635DB">
        <w:rPr>
          <w:sz w:val="22"/>
          <w:szCs w:val="22"/>
        </w:rPr>
        <w:t>. Tento proces zahrnuje:</w:t>
      </w:r>
    </w:p>
    <w:p w:rsidRPr="00831FCD" w:rsidR="003635DB" w:rsidP="00641261" w:rsidRDefault="00F72BF6" w14:paraId="5D849AB3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vypracování návrhu smlouvy,</w:t>
      </w:r>
    </w:p>
    <w:p w:rsidRPr="00831FCD" w:rsidR="003635DB" w:rsidP="00641261" w:rsidRDefault="00D86F88" w14:paraId="432FA47C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zaevidování</w:t>
      </w:r>
      <w:r w:rsidRPr="00831FCD" w:rsidR="003635DB">
        <w:rPr>
          <w:sz w:val="22"/>
          <w:szCs w:val="22"/>
        </w:rPr>
        <w:t xml:space="preserve"> smlouvy</w:t>
      </w:r>
      <w:r w:rsidRPr="00831FCD" w:rsidR="0049304B">
        <w:rPr>
          <w:sz w:val="22"/>
          <w:szCs w:val="22"/>
        </w:rPr>
        <w:t xml:space="preserve"> </w:t>
      </w:r>
      <w:r w:rsidRPr="00831FCD">
        <w:rPr>
          <w:sz w:val="22"/>
          <w:szCs w:val="22"/>
        </w:rPr>
        <w:t xml:space="preserve">v </w:t>
      </w:r>
      <w:r w:rsidR="00AC1FEA">
        <w:rPr>
          <w:sz w:val="22"/>
          <w:szCs w:val="22"/>
        </w:rPr>
        <w:t>IS</w:t>
      </w:r>
      <w:r w:rsidR="005A00BA">
        <w:rPr>
          <w:sz w:val="22"/>
          <w:szCs w:val="22"/>
        </w:rPr>
        <w:t xml:space="preserve"> GINIS modul SML</w:t>
      </w:r>
      <w:r w:rsidRPr="00831FCD" w:rsidR="0049304B">
        <w:rPr>
          <w:sz w:val="22"/>
          <w:szCs w:val="22"/>
        </w:rPr>
        <w:t xml:space="preserve"> a v elektronické spisové službě</w:t>
      </w:r>
      <w:r w:rsidR="000D2282">
        <w:rPr>
          <w:sz w:val="22"/>
          <w:szCs w:val="22"/>
        </w:rPr>
        <w:t>,</w:t>
      </w:r>
    </w:p>
    <w:p w:rsidRPr="00831FCD" w:rsidR="003635DB" w:rsidP="00641261" w:rsidRDefault="00F72BF6" w14:paraId="15C612A0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projednání</w:t>
      </w:r>
      <w:r w:rsidRPr="00831FCD" w:rsidR="00CF0E55">
        <w:rPr>
          <w:sz w:val="22"/>
          <w:szCs w:val="22"/>
        </w:rPr>
        <w:t xml:space="preserve"> návrhu smlouvy</w:t>
      </w:r>
      <w:r w:rsidRPr="00831FCD">
        <w:rPr>
          <w:sz w:val="22"/>
          <w:szCs w:val="22"/>
        </w:rPr>
        <w:t xml:space="preserve"> kompetentním orgánem kraje,</w:t>
      </w:r>
    </w:p>
    <w:p w:rsidRPr="00831FCD" w:rsidR="003635DB" w:rsidP="00641261" w:rsidRDefault="003635DB" w14:paraId="6AC534FA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vyhotovení smlouvy,</w:t>
      </w:r>
    </w:p>
    <w:p w:rsidRPr="00831FCD" w:rsidR="003635DB" w:rsidP="00641261" w:rsidRDefault="003635DB" w14:paraId="2A8E4525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předání smlouvy k centrální evidenci,</w:t>
      </w:r>
    </w:p>
    <w:p w:rsidRPr="00831FCD" w:rsidR="003635DB" w:rsidP="00641261" w:rsidRDefault="00CF0E55" w14:paraId="2EFF6CB1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 xml:space="preserve">podpis </w:t>
      </w:r>
      <w:r w:rsidRPr="00831FCD" w:rsidR="00F72BF6">
        <w:rPr>
          <w:sz w:val="22"/>
          <w:szCs w:val="22"/>
        </w:rPr>
        <w:t>smlouvy,</w:t>
      </w:r>
    </w:p>
    <w:p w:rsidRPr="00831FCD" w:rsidR="003635DB" w:rsidP="00641261" w:rsidRDefault="002678A9" w14:paraId="17F98A62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831FCD" w:rsidR="003635DB">
        <w:rPr>
          <w:sz w:val="22"/>
          <w:szCs w:val="22"/>
        </w:rPr>
        <w:t>veřejnění smlouvy,</w:t>
      </w:r>
    </w:p>
    <w:p w:rsidRPr="00831FCD" w:rsidR="003635DB" w:rsidP="00641261" w:rsidRDefault="00F72BF6" w14:paraId="5B3EA166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nahlížení do evidence a vypůjčování smluv</w:t>
      </w:r>
      <w:r w:rsidRPr="00831FCD" w:rsidR="0049304B">
        <w:rPr>
          <w:sz w:val="22"/>
          <w:szCs w:val="22"/>
        </w:rPr>
        <w:t>,</w:t>
      </w:r>
    </w:p>
    <w:p w:rsidRPr="00CD2605" w:rsidR="00CD2605" w:rsidP="00641261" w:rsidRDefault="00CD2605" w14:paraId="0CC2B10E" w14:textId="77777777">
      <w:pPr>
        <w:numPr>
          <w:ilvl w:val="0"/>
          <w:numId w:val="12"/>
        </w:numPr>
        <w:spacing w:before="120"/>
        <w:ind w:right="-6"/>
        <w:jc w:val="both"/>
        <w:rPr>
          <w:sz w:val="22"/>
          <w:szCs w:val="22"/>
        </w:rPr>
      </w:pPr>
      <w:r w:rsidRPr="00CD2605">
        <w:rPr>
          <w:sz w:val="22"/>
          <w:szCs w:val="22"/>
        </w:rPr>
        <w:t>předání ukončených smluv z centrální evidence smluv do centrální spisovny a skartace</w:t>
      </w:r>
      <w:r w:rsidR="005A5C7D">
        <w:rPr>
          <w:sz w:val="22"/>
          <w:szCs w:val="22"/>
        </w:rPr>
        <w:t>.</w:t>
      </w:r>
    </w:p>
    <w:p w:rsidRPr="00831FCD" w:rsidR="00887CFC" w:rsidP="007312BA" w:rsidRDefault="006E25F6" w14:paraId="240F2840" w14:textId="77777777">
      <w:pPr>
        <w:numPr>
          <w:ilvl w:val="0"/>
          <w:numId w:val="3"/>
        </w:numPr>
        <w:spacing w:before="24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Podle pravidel se uzavírají smlouvy v listinné nebo elektronické podobě</w:t>
      </w:r>
      <w:r w:rsidR="00454448">
        <w:rPr>
          <w:sz w:val="22"/>
          <w:szCs w:val="22"/>
        </w:rPr>
        <w:t xml:space="preserve">, odlišné postupy </w:t>
      </w:r>
      <w:r w:rsidR="00BD5775">
        <w:rPr>
          <w:sz w:val="22"/>
          <w:szCs w:val="22"/>
        </w:rPr>
        <w:t>pro elektronick</w:t>
      </w:r>
      <w:r w:rsidR="00892B73">
        <w:rPr>
          <w:sz w:val="22"/>
          <w:szCs w:val="22"/>
        </w:rPr>
        <w:t>ou podobu</w:t>
      </w:r>
      <w:r w:rsidR="00BD5775">
        <w:rPr>
          <w:sz w:val="22"/>
          <w:szCs w:val="22"/>
        </w:rPr>
        <w:t xml:space="preserve"> </w:t>
      </w:r>
      <w:r w:rsidR="00454448">
        <w:rPr>
          <w:sz w:val="22"/>
          <w:szCs w:val="22"/>
        </w:rPr>
        <w:t>jsou uvedeny samostatně</w:t>
      </w:r>
      <w:r w:rsidRPr="00831FCD">
        <w:rPr>
          <w:sz w:val="22"/>
          <w:szCs w:val="22"/>
        </w:rPr>
        <w:t>.</w:t>
      </w:r>
    </w:p>
    <w:p w:rsidRPr="00831FCD" w:rsidR="00F72BF6" w:rsidP="007312BA" w:rsidRDefault="00F72BF6" w14:paraId="7487E1A2" w14:textId="77777777">
      <w:pPr>
        <w:numPr>
          <w:ilvl w:val="0"/>
          <w:numId w:val="3"/>
        </w:numPr>
        <w:spacing w:before="24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 xml:space="preserve">Pravidla jsou závazná pro </w:t>
      </w:r>
      <w:r w:rsidRPr="00831FCD" w:rsidR="00CF0E55">
        <w:rPr>
          <w:sz w:val="22"/>
          <w:szCs w:val="22"/>
        </w:rPr>
        <w:t xml:space="preserve">všechny </w:t>
      </w:r>
      <w:r w:rsidRPr="00831FCD">
        <w:rPr>
          <w:sz w:val="22"/>
          <w:szCs w:val="22"/>
        </w:rPr>
        <w:t xml:space="preserve">zaměstnance kraje zařazené do krajského úřadu a zaměstnance příspěvkových organizací </w:t>
      </w:r>
      <w:r w:rsidR="004C3C7B">
        <w:rPr>
          <w:sz w:val="22"/>
          <w:szCs w:val="22"/>
        </w:rPr>
        <w:t xml:space="preserve">v případě, že zastupují kraj na základě zmocnění </w:t>
      </w:r>
      <w:r w:rsidRPr="00831FCD">
        <w:rPr>
          <w:sz w:val="22"/>
          <w:szCs w:val="22"/>
        </w:rPr>
        <w:t>(dále jen „zaměstnanec“).</w:t>
      </w:r>
    </w:p>
    <w:p w:rsidR="00F72BF6" w:rsidP="007312BA" w:rsidRDefault="00F72BF6" w14:paraId="1BE80182" w14:textId="77777777">
      <w:pPr>
        <w:numPr>
          <w:ilvl w:val="0"/>
          <w:numId w:val="3"/>
        </w:numPr>
        <w:spacing w:before="24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Pravidla se nevztahují na uzavírání smluv v pracovněprávních vztazích</w:t>
      </w:r>
      <w:r w:rsidR="00BD5765">
        <w:rPr>
          <w:rStyle w:val="Znakapoznpodarou"/>
          <w:sz w:val="22"/>
          <w:szCs w:val="22"/>
        </w:rPr>
        <w:footnoteReference w:id="2"/>
      </w:r>
      <w:r w:rsidRPr="00831FCD">
        <w:rPr>
          <w:sz w:val="22"/>
          <w:szCs w:val="22"/>
        </w:rPr>
        <w:t>.</w:t>
      </w:r>
    </w:p>
    <w:p w:rsidR="008D57C2" w:rsidP="007312BA" w:rsidRDefault="008D57C2" w14:paraId="2E8EA33B" w14:textId="77777777">
      <w:pPr>
        <w:numPr>
          <w:ilvl w:val="0"/>
          <w:numId w:val="3"/>
        </w:numPr>
        <w:spacing w:before="240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Veškerá komunikace upravená těmito pravidly probíhá prokazatelným způsobem a musí být </w:t>
      </w:r>
      <w:r w:rsidR="00A10BBC">
        <w:rPr>
          <w:sz w:val="22"/>
          <w:szCs w:val="22"/>
        </w:rPr>
        <w:t xml:space="preserve">zpracovatelem </w:t>
      </w:r>
      <w:r>
        <w:rPr>
          <w:sz w:val="22"/>
          <w:szCs w:val="22"/>
        </w:rPr>
        <w:t>evidována v elektronické spisové službě.</w:t>
      </w:r>
    </w:p>
    <w:p w:rsidR="004B5534" w:rsidP="007312BA" w:rsidRDefault="004B5534" w14:paraId="3118E175" w14:textId="4C117BE8">
      <w:pPr>
        <w:numPr>
          <w:ilvl w:val="0"/>
          <w:numId w:val="3"/>
        </w:numPr>
        <w:spacing w:before="240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Pro všechny úkony upravené těmito pravidly se stanovuje přiměřená lhůta (</w:t>
      </w:r>
      <w:r w:rsidRPr="00B644A1">
        <w:rPr>
          <w:sz w:val="22"/>
          <w:szCs w:val="22"/>
        </w:rPr>
        <w:t>zpravidla do 5 pracovních dní</w:t>
      </w:r>
      <w:r>
        <w:rPr>
          <w:sz w:val="22"/>
          <w:szCs w:val="22"/>
        </w:rPr>
        <w:t>)</w:t>
      </w:r>
      <w:r w:rsidR="004B5EF3">
        <w:rPr>
          <w:sz w:val="22"/>
          <w:szCs w:val="22"/>
        </w:rPr>
        <w:t xml:space="preserve">, není-li </w:t>
      </w:r>
      <w:r w:rsidR="00892B73">
        <w:rPr>
          <w:sz w:val="22"/>
          <w:szCs w:val="22"/>
        </w:rPr>
        <w:t xml:space="preserve">dohodnuto nebo </w:t>
      </w:r>
      <w:r w:rsidR="004B5EF3">
        <w:rPr>
          <w:sz w:val="22"/>
          <w:szCs w:val="22"/>
        </w:rPr>
        <w:t>v textu pravidel uvedeno jinak</w:t>
      </w:r>
      <w:r>
        <w:rPr>
          <w:sz w:val="22"/>
          <w:szCs w:val="22"/>
        </w:rPr>
        <w:t>.</w:t>
      </w:r>
    </w:p>
    <w:p w:rsidR="007312BA" w:rsidP="007312BA" w:rsidRDefault="007312BA" w14:paraId="55CB42EE" w14:textId="3F3DCE48">
      <w:pPr>
        <w:ind w:right="-6"/>
        <w:jc w:val="both"/>
        <w:rPr>
          <w:sz w:val="22"/>
          <w:szCs w:val="22"/>
        </w:rPr>
      </w:pPr>
    </w:p>
    <w:p w:rsidRPr="00831FCD" w:rsidR="007312BA" w:rsidP="007312BA" w:rsidRDefault="007312BA" w14:paraId="411F6744" w14:textId="77777777">
      <w:pPr>
        <w:ind w:right="-6"/>
        <w:jc w:val="both"/>
        <w:rPr>
          <w:sz w:val="22"/>
          <w:szCs w:val="22"/>
        </w:rPr>
      </w:pPr>
    </w:p>
    <w:p w:rsidRPr="008221DB" w:rsidR="00F72BF6" w:rsidP="007312BA" w:rsidRDefault="00F72BF6" w14:paraId="228E02DF" w14:textId="77777777">
      <w:pPr>
        <w:pStyle w:val="Nadpis1"/>
        <w:rPr>
          <w:b/>
          <w:sz w:val="22"/>
          <w:szCs w:val="22"/>
        </w:rPr>
      </w:pPr>
      <w:bookmarkStart w:name="_Toc114057403" w:id="6"/>
      <w:r w:rsidRPr="00831FCD">
        <w:rPr>
          <w:b/>
          <w:sz w:val="22"/>
          <w:szCs w:val="22"/>
        </w:rPr>
        <w:t>Čl. II.</w:t>
      </w:r>
      <w:bookmarkEnd w:id="6"/>
    </w:p>
    <w:p w:rsidRPr="008221DB" w:rsidR="00F72BF6" w:rsidP="00CD2BEB" w:rsidRDefault="00F72BF6" w14:paraId="3D10F5C9" w14:textId="77777777">
      <w:pPr>
        <w:pStyle w:val="Nadpis1"/>
        <w:rPr>
          <w:b/>
          <w:sz w:val="22"/>
          <w:szCs w:val="22"/>
        </w:rPr>
      </w:pPr>
      <w:bookmarkStart w:name="_Toc114057404" w:id="7"/>
      <w:r w:rsidRPr="008221DB">
        <w:rPr>
          <w:b/>
          <w:sz w:val="22"/>
          <w:szCs w:val="22"/>
        </w:rPr>
        <w:t xml:space="preserve">Vymezení </w:t>
      </w:r>
      <w:r w:rsidRPr="008221DB" w:rsidR="002B05C5">
        <w:rPr>
          <w:b/>
          <w:sz w:val="22"/>
          <w:szCs w:val="22"/>
        </w:rPr>
        <w:t xml:space="preserve">základních </w:t>
      </w:r>
      <w:r w:rsidRPr="008221DB">
        <w:rPr>
          <w:b/>
          <w:sz w:val="22"/>
          <w:szCs w:val="22"/>
        </w:rPr>
        <w:t>pojmů</w:t>
      </w:r>
      <w:bookmarkEnd w:id="7"/>
    </w:p>
    <w:p w:rsidRPr="00831FCD" w:rsidR="007312BA" w:rsidP="007312BA" w:rsidRDefault="007312BA" w14:paraId="3C202C70" w14:textId="7224FE26">
      <w:pPr>
        <w:pStyle w:val="Odstavecseseznamem"/>
        <w:spacing w:before="240" w:after="0" w:line="240" w:lineRule="auto"/>
        <w:ind w:left="357"/>
        <w:contextualSpacing w:val="0"/>
        <w:jc w:val="both"/>
        <w:rPr>
          <w:rFonts w:ascii="Times New Roman" w:hAnsi="Times New Roman" w:eastAsia="Times New Roman"/>
          <w:b w:val="0"/>
        </w:rPr>
      </w:pPr>
      <w:r w:rsidRPr="00831FCD">
        <w:rPr>
          <w:rFonts w:ascii="Times New Roman" w:hAnsi="Times New Roman" w:eastAsia="Times New Roman"/>
          <w:b w:val="0"/>
        </w:rPr>
        <w:t xml:space="preserve">Pro účely </w:t>
      </w:r>
      <w:r>
        <w:rPr>
          <w:rFonts w:ascii="Times New Roman" w:hAnsi="Times New Roman" w:eastAsia="Times New Roman"/>
          <w:b w:val="0"/>
        </w:rPr>
        <w:t>těchto pravidel</w:t>
      </w:r>
      <w:r w:rsidRPr="00831FCD">
        <w:rPr>
          <w:rFonts w:ascii="Times New Roman" w:hAnsi="Times New Roman" w:eastAsia="Times New Roman"/>
          <w:b w:val="0"/>
        </w:rPr>
        <w:t xml:space="preserve"> se rozumí pojmem:</w:t>
      </w:r>
    </w:p>
    <w:p w:rsidRPr="00831FCD" w:rsidR="007312BA" w:rsidP="4611646D" w:rsidRDefault="007312BA" w14:paraId="39559337" w14:textId="04D463C5">
      <w:pPr>
        <w:numPr>
          <w:ilvl w:val="1"/>
          <w:numId w:val="14"/>
        </w:numPr>
        <w:spacing w:before="120"/>
        <w:ind w:left="714" w:hanging="357"/>
        <w:jc w:val="both"/>
        <w:rPr>
          <w:i w:val="1"/>
          <w:iCs w:val="1"/>
          <w:snapToGrid w:val="0"/>
          <w:sz w:val="22"/>
          <w:szCs w:val="22"/>
        </w:rPr>
      </w:pPr>
      <w:r w:rsidRPr="4611646D" w:rsidR="007312BA">
        <w:rPr>
          <w:b w:val="1"/>
          <w:bCs w:val="1"/>
          <w:i w:val="1"/>
          <w:iCs w:val="1"/>
          <w:snapToGrid w:val="0"/>
          <w:sz w:val="22"/>
          <w:szCs w:val="22"/>
        </w:rPr>
        <w:t>Adhezní smlouva</w:t>
      </w:r>
      <w:r w:rsidRPr="4611646D" w:rsidR="007312BA">
        <w:rPr>
          <w:i w:val="1"/>
          <w:iCs w:val="1"/>
          <w:snapToGrid w:val="0"/>
          <w:sz w:val="22"/>
          <w:szCs w:val="22"/>
        </w:rPr>
        <w:t xml:space="preserve"> – </w:t>
      </w:r>
      <w:r w:rsidRPr="00831FCD" w:rsidR="007312BA">
        <w:rPr>
          <w:sz w:val="22"/>
          <w:szCs w:val="22"/>
        </w:rPr>
        <w:t>smlouva, jejíž obsah (případně č</w:t>
      </w:r>
      <w:r w:rsidR="007312BA">
        <w:rPr>
          <w:sz w:val="22"/>
          <w:szCs w:val="22"/>
        </w:rPr>
        <w:t>á</w:t>
      </w:r>
      <w:r w:rsidRPr="00831FCD" w:rsidR="007312BA">
        <w:rPr>
          <w:sz w:val="22"/>
          <w:szCs w:val="22"/>
        </w:rPr>
        <w:t>s</w:t>
      </w:r>
      <w:r w:rsidR="007312BA">
        <w:rPr>
          <w:sz w:val="22"/>
          <w:szCs w:val="22"/>
        </w:rPr>
        <w:t>t</w:t>
      </w:r>
      <w:r w:rsidRPr="00831FCD" w:rsidR="007312BA">
        <w:rPr>
          <w:sz w:val="22"/>
          <w:szCs w:val="22"/>
        </w:rPr>
        <w:t xml:space="preserve"> ujednání) není výsledkem jednání, ale je</w:t>
      </w:r>
      <w:r w:rsidRPr="00831FCD" w:rsidR="57399422">
        <w:rPr>
          <w:sz w:val="22"/>
          <w:szCs w:val="22"/>
        </w:rPr>
        <w:t xml:space="preserve"> sdafgasdfasdfasdfas </w:t>
      </w:r>
      <w:r w:rsidRPr="00831FCD" w:rsidR="007312BA">
        <w:rPr>
          <w:sz w:val="22"/>
          <w:szCs w:val="22"/>
        </w:rPr>
        <w:t xml:space="preserve"> určen jednou ze smluvních stran a druhá strana má pouze možnost smlouvu zcela přijmout, nebo nepřijmout</w:t>
      </w:r>
      <w:r w:rsidR="007312BA">
        <w:rPr>
          <w:sz w:val="22"/>
          <w:szCs w:val="22"/>
        </w:rPr>
        <w:t xml:space="preserve"> (</w:t>
      </w:r>
      <w:r w:rsidRPr="00831FCD" w:rsidR="007312BA">
        <w:rPr>
          <w:sz w:val="22"/>
          <w:szCs w:val="22"/>
        </w:rPr>
        <w:t>jedna ze stran nemá možnost obsah smlouvy ovlivnit</w:t>
      </w:r>
      <w:r w:rsidR="007312BA">
        <w:rPr>
          <w:sz w:val="22"/>
          <w:szCs w:val="22"/>
        </w:rPr>
        <w:t>)</w:t>
      </w:r>
      <w:r w:rsidRPr="00831FCD" w:rsidR="007312BA">
        <w:rPr>
          <w:sz w:val="22"/>
          <w:szCs w:val="22"/>
        </w:rPr>
        <w:t>; smlouva je obvykle předkládána jako formulář (např. smlouvy s telekomunikačními společnostmi, dodavateli energie</w:t>
      </w:r>
      <w:r w:rsidR="007312BA">
        <w:rPr>
          <w:sz w:val="22"/>
          <w:szCs w:val="22"/>
        </w:rPr>
        <w:t>, bankovními ústavy</w:t>
      </w:r>
      <w:r w:rsidRPr="00831FCD" w:rsidR="007312BA">
        <w:rPr>
          <w:sz w:val="22"/>
          <w:szCs w:val="22"/>
        </w:rPr>
        <w:t xml:space="preserve"> apod.).</w:t>
      </w:r>
    </w:p>
    <w:p w:rsidRPr="00CD2BEB" w:rsidR="007312BA" w:rsidP="00641261" w:rsidRDefault="007312BA" w14:paraId="22FD663F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proofErr w:type="spellStart"/>
      <w:r w:rsidRPr="00CD2BEB">
        <w:rPr>
          <w:b/>
          <w:i/>
          <w:snapToGrid w:val="0"/>
          <w:sz w:val="22"/>
          <w:szCs w:val="22"/>
        </w:rPr>
        <w:t>Anonymizace</w:t>
      </w:r>
      <w:proofErr w:type="spellEnd"/>
      <w:r w:rsidRPr="00CD2BEB">
        <w:rPr>
          <w:b/>
          <w:i/>
          <w:snapToGrid w:val="0"/>
          <w:sz w:val="22"/>
          <w:szCs w:val="22"/>
        </w:rPr>
        <w:t xml:space="preserve"> </w:t>
      </w:r>
      <w:r w:rsidRPr="00CD2BEB">
        <w:rPr>
          <w:snapToGrid w:val="0"/>
          <w:sz w:val="22"/>
          <w:szCs w:val="22"/>
        </w:rPr>
        <w:t>– neuveřejnění informace v uveřejňovaných dokumentech</w:t>
      </w:r>
      <w:r>
        <w:rPr>
          <w:rStyle w:val="Znakapoznpodarou"/>
          <w:snapToGrid w:val="0"/>
          <w:sz w:val="22"/>
          <w:szCs w:val="22"/>
        </w:rPr>
        <w:footnoteReference w:id="3"/>
      </w:r>
      <w:r w:rsidRPr="00CD2BEB">
        <w:rPr>
          <w:snapToGrid w:val="0"/>
          <w:sz w:val="22"/>
          <w:szCs w:val="22"/>
        </w:rPr>
        <w:t>.</w:t>
      </w:r>
    </w:p>
    <w:p w:rsidRPr="00CD2BEB" w:rsidR="007312BA" w:rsidP="00641261" w:rsidRDefault="007312BA" w14:paraId="6E483A61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CD2BEB">
        <w:rPr>
          <w:b/>
          <w:i/>
          <w:snapToGrid w:val="0"/>
          <w:sz w:val="22"/>
          <w:szCs w:val="22"/>
        </w:rPr>
        <w:t>Centrální evidence smluv</w:t>
      </w:r>
      <w:r w:rsidRPr="00CD2BEB">
        <w:rPr>
          <w:snapToGrid w:val="0"/>
          <w:sz w:val="22"/>
          <w:szCs w:val="22"/>
        </w:rPr>
        <w:t xml:space="preserve"> – úložiště smluv v listinné i elektronické podobě.</w:t>
      </w:r>
    </w:p>
    <w:p w:rsidRPr="00CD2BEB" w:rsidR="007312BA" w:rsidP="00641261" w:rsidRDefault="007312BA" w14:paraId="63F47D9E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831FCD">
        <w:rPr>
          <w:b/>
          <w:i/>
          <w:snapToGrid w:val="0"/>
          <w:sz w:val="22"/>
          <w:szCs w:val="22"/>
        </w:rPr>
        <w:lastRenderedPageBreak/>
        <w:t>Dotčený odbor</w:t>
      </w:r>
      <w:r w:rsidRPr="00CD2BEB">
        <w:rPr>
          <w:i/>
          <w:snapToGrid w:val="0"/>
          <w:sz w:val="22"/>
          <w:szCs w:val="22"/>
        </w:rPr>
        <w:t xml:space="preserve"> –</w:t>
      </w:r>
      <w:r w:rsidRPr="00CD2BEB">
        <w:rPr>
          <w:snapToGrid w:val="0"/>
          <w:sz w:val="22"/>
          <w:szCs w:val="22"/>
        </w:rPr>
        <w:t xml:space="preserve"> odbor krajského úřadu, který spolupracuje se zpracovatelem smlouvy na uzavření smlouvy.</w:t>
      </w:r>
    </w:p>
    <w:p w:rsidRPr="00CD2BEB" w:rsidR="007312BA" w:rsidP="00641261" w:rsidRDefault="007312BA" w14:paraId="35840345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831FCD">
        <w:rPr>
          <w:b/>
          <w:i/>
          <w:snapToGrid w:val="0"/>
          <w:sz w:val="22"/>
          <w:szCs w:val="22"/>
        </w:rPr>
        <w:t>Elektronická smlouva</w:t>
      </w:r>
      <w:r w:rsidRPr="00CD2BEB">
        <w:rPr>
          <w:snapToGrid w:val="0"/>
          <w:sz w:val="22"/>
          <w:szCs w:val="22"/>
        </w:rPr>
        <w:t xml:space="preserve"> – smlouva v elektronické podobě podepisovaná všemi smluvními stranami elektronickým podpisem.</w:t>
      </w:r>
    </w:p>
    <w:p w:rsidRPr="00CD2BEB" w:rsidR="007312BA" w:rsidP="00641261" w:rsidRDefault="007312BA" w14:paraId="247E44FC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Elektronická spisová služba</w:t>
      </w:r>
      <w:r w:rsidRPr="00CD2BEB">
        <w:rPr>
          <w:b/>
          <w:snapToGrid w:val="0"/>
          <w:sz w:val="22"/>
          <w:szCs w:val="22"/>
        </w:rPr>
        <w:t xml:space="preserve"> </w:t>
      </w:r>
      <w:r w:rsidRPr="00CD2BEB">
        <w:rPr>
          <w:snapToGrid w:val="0"/>
          <w:sz w:val="22"/>
          <w:szCs w:val="22"/>
        </w:rPr>
        <w:t xml:space="preserve">– Aplikace elektronická spisová služba </w:t>
      </w:r>
      <w:proofErr w:type="spellStart"/>
      <w:r w:rsidRPr="00CD2BEB">
        <w:rPr>
          <w:snapToGrid w:val="0"/>
          <w:sz w:val="22"/>
          <w:szCs w:val="22"/>
        </w:rPr>
        <w:t>Athena</w:t>
      </w:r>
      <w:proofErr w:type="spellEnd"/>
      <w:r w:rsidRPr="00CD2BEB">
        <w:rPr>
          <w:snapToGrid w:val="0"/>
          <w:sz w:val="22"/>
          <w:szCs w:val="22"/>
        </w:rPr>
        <w:t>.</w:t>
      </w:r>
    </w:p>
    <w:p w:rsidRPr="00CD2BEB" w:rsidR="007312BA" w:rsidP="00641261" w:rsidRDefault="007312BA" w14:paraId="1B294600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IS GINIS modul SML </w:t>
      </w:r>
      <w:r w:rsidRPr="00CD2BEB">
        <w:rPr>
          <w:snapToGrid w:val="0"/>
          <w:sz w:val="22"/>
          <w:szCs w:val="22"/>
        </w:rPr>
        <w:t>– Informační systém GINIS, modul SML (Evidence smluv) pro evidenci smluv v listinné i elektronické podobě.</w:t>
      </w:r>
    </w:p>
    <w:p w:rsidRPr="00BD5765" w:rsidR="007312BA" w:rsidP="00641261" w:rsidRDefault="007312BA" w14:paraId="196F284C" w14:textId="77777777">
      <w:pPr>
        <w:numPr>
          <w:ilvl w:val="1"/>
          <w:numId w:val="14"/>
        </w:numPr>
        <w:spacing w:before="120"/>
        <w:ind w:left="714" w:hanging="357"/>
        <w:jc w:val="both"/>
        <w:rPr>
          <w:b/>
          <w:i/>
          <w:snapToGrid w:val="0"/>
          <w:sz w:val="22"/>
          <w:szCs w:val="22"/>
        </w:rPr>
      </w:pPr>
      <w:r w:rsidRPr="00CD2BEB">
        <w:rPr>
          <w:b/>
          <w:i/>
          <w:snapToGrid w:val="0"/>
          <w:sz w:val="22"/>
          <w:szCs w:val="22"/>
        </w:rPr>
        <w:t>Kompetentní orgán kraje</w:t>
      </w:r>
      <w:r w:rsidRPr="00CD2BEB">
        <w:rPr>
          <w:sz w:val="22"/>
          <w:szCs w:val="22"/>
        </w:rPr>
        <w:t xml:space="preserve"> – Zastupitelstvo Karlovarského kraje a rada, kterým je pravomoc k rozhodování o právních úkonech výslovně svěřena zákonem o krajích</w:t>
      </w:r>
      <w:r w:rsidRPr="00BD5765">
        <w:rPr>
          <w:sz w:val="22"/>
          <w:szCs w:val="22"/>
          <w:vertAlign w:val="superscript"/>
        </w:rPr>
        <w:footnoteReference w:id="4"/>
      </w:r>
      <w:r w:rsidRPr="00BD5765">
        <w:rPr>
          <w:sz w:val="22"/>
          <w:szCs w:val="22"/>
        </w:rPr>
        <w:t>; kompetentním orgánem je i ten, o kom to stanoví zvláštní zákon</w:t>
      </w:r>
      <w:r w:rsidRPr="00BD5765">
        <w:rPr>
          <w:sz w:val="22"/>
          <w:szCs w:val="22"/>
          <w:vertAlign w:val="superscript"/>
        </w:rPr>
        <w:footnoteReference w:id="5"/>
      </w:r>
      <w:r w:rsidRPr="00BD5765">
        <w:rPr>
          <w:sz w:val="22"/>
          <w:szCs w:val="22"/>
        </w:rPr>
        <w:t>, případně ten, kdo je kompetentním orgánem kraje k uzavření smlouvy zmocněn.</w:t>
      </w:r>
    </w:p>
    <w:p w:rsidRPr="00BD5765" w:rsidR="007312BA" w:rsidP="00641261" w:rsidRDefault="007312BA" w14:paraId="5869AB39" w14:textId="77777777">
      <w:pPr>
        <w:numPr>
          <w:ilvl w:val="1"/>
          <w:numId w:val="14"/>
        </w:numPr>
        <w:spacing w:before="120"/>
        <w:ind w:left="714" w:hanging="357"/>
        <w:jc w:val="both"/>
        <w:rPr>
          <w:sz w:val="22"/>
          <w:szCs w:val="22"/>
        </w:rPr>
      </w:pPr>
      <w:proofErr w:type="spellStart"/>
      <w:r w:rsidRPr="00BD5765">
        <w:rPr>
          <w:b/>
          <w:i/>
          <w:snapToGrid w:val="0"/>
          <w:sz w:val="22"/>
          <w:szCs w:val="22"/>
        </w:rPr>
        <w:t>Metadata</w:t>
      </w:r>
      <w:proofErr w:type="spellEnd"/>
      <w:r w:rsidRPr="00BD5765">
        <w:rPr>
          <w:i/>
          <w:sz w:val="22"/>
          <w:szCs w:val="22"/>
        </w:rPr>
        <w:t xml:space="preserve"> </w:t>
      </w:r>
      <w:r w:rsidRPr="00BD5765">
        <w:rPr>
          <w:sz w:val="22"/>
          <w:szCs w:val="22"/>
        </w:rPr>
        <w:t>– povinné údaje uveřejňované společně s uveřejňovanými smlouvami.</w:t>
      </w:r>
    </w:p>
    <w:p w:rsidRPr="00BD5765" w:rsidR="007312BA" w:rsidP="00641261" w:rsidRDefault="007312BA" w14:paraId="68DA8BB6" w14:textId="77777777">
      <w:pPr>
        <w:numPr>
          <w:ilvl w:val="1"/>
          <w:numId w:val="14"/>
        </w:numPr>
        <w:spacing w:before="120"/>
        <w:ind w:left="714" w:hanging="357"/>
        <w:jc w:val="both"/>
        <w:rPr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Odbor legislativní a právní</w:t>
      </w:r>
      <w:r w:rsidRPr="00BD5765">
        <w:rPr>
          <w:sz w:val="22"/>
          <w:szCs w:val="22"/>
        </w:rPr>
        <w:t xml:space="preserve"> – odbor legislativní a právní a krajský živnostenský úřad.</w:t>
      </w:r>
    </w:p>
    <w:p w:rsidRPr="00BD5765" w:rsidR="007312BA" w:rsidP="00641261" w:rsidRDefault="007312BA" w14:paraId="232EB570" w14:textId="77777777">
      <w:pPr>
        <w:numPr>
          <w:ilvl w:val="1"/>
          <w:numId w:val="14"/>
        </w:numPr>
        <w:spacing w:before="120"/>
        <w:ind w:left="714" w:hanging="357"/>
        <w:jc w:val="both"/>
        <w:rPr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Objednávka</w:t>
      </w:r>
      <w:r w:rsidRPr="00BD5765">
        <w:rPr>
          <w:i/>
          <w:sz w:val="22"/>
          <w:szCs w:val="22"/>
        </w:rPr>
        <w:t xml:space="preserve"> – </w:t>
      </w:r>
      <w:r w:rsidRPr="00BD5765">
        <w:rPr>
          <w:sz w:val="22"/>
          <w:szCs w:val="22"/>
        </w:rPr>
        <w:t>v listinné i elektronické podobě adresované právní jednání (zpravidla nabídka na uzavření smlouvy).</w:t>
      </w:r>
    </w:p>
    <w:p w:rsidRPr="00BD5765" w:rsidR="007312BA" w:rsidP="00641261" w:rsidRDefault="007312BA" w14:paraId="51F347E1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Otevřený a strojově čitelný formát</w:t>
      </w:r>
      <w:r w:rsidRPr="00BD5765">
        <w:rPr>
          <w:snapToGrid w:val="0"/>
          <w:sz w:val="22"/>
          <w:szCs w:val="22"/>
        </w:rPr>
        <w:t xml:space="preserve"> – elektronický obraz textového obsahu dokumentu, který umožňuje programovým vybavením snadno nalézt a získat z datového souboru konkrétní informace. Povolenými formáty </w:t>
      </w:r>
      <w:proofErr w:type="gramStart"/>
      <w:r w:rsidRPr="00BD5765">
        <w:rPr>
          <w:snapToGrid w:val="0"/>
          <w:sz w:val="22"/>
          <w:szCs w:val="22"/>
        </w:rPr>
        <w:t>jsou .</w:t>
      </w:r>
      <w:proofErr w:type="spellStart"/>
      <w:r w:rsidRPr="00BD5765">
        <w:rPr>
          <w:snapToGrid w:val="0"/>
          <w:sz w:val="22"/>
          <w:szCs w:val="22"/>
        </w:rPr>
        <w:t>pdf</w:t>
      </w:r>
      <w:proofErr w:type="spellEnd"/>
      <w:proofErr w:type="gramEnd"/>
      <w:r w:rsidRPr="00BD5765">
        <w:rPr>
          <w:snapToGrid w:val="0"/>
          <w:sz w:val="22"/>
          <w:szCs w:val="22"/>
        </w:rPr>
        <w:t>, .doc, .</w:t>
      </w:r>
      <w:proofErr w:type="spellStart"/>
      <w:r w:rsidRPr="00BD5765">
        <w:rPr>
          <w:snapToGrid w:val="0"/>
          <w:sz w:val="22"/>
          <w:szCs w:val="22"/>
        </w:rPr>
        <w:t>docx</w:t>
      </w:r>
      <w:proofErr w:type="spellEnd"/>
      <w:r w:rsidRPr="00BD5765">
        <w:rPr>
          <w:snapToGrid w:val="0"/>
          <w:sz w:val="22"/>
          <w:szCs w:val="22"/>
        </w:rPr>
        <w:t>, .</w:t>
      </w:r>
      <w:proofErr w:type="spellStart"/>
      <w:r w:rsidRPr="00BD5765">
        <w:rPr>
          <w:snapToGrid w:val="0"/>
          <w:sz w:val="22"/>
          <w:szCs w:val="22"/>
        </w:rPr>
        <w:t>rtf</w:t>
      </w:r>
      <w:proofErr w:type="spellEnd"/>
      <w:r w:rsidRPr="00BD5765">
        <w:rPr>
          <w:snapToGrid w:val="0"/>
          <w:sz w:val="22"/>
          <w:szCs w:val="22"/>
        </w:rPr>
        <w:t>, .</w:t>
      </w:r>
      <w:proofErr w:type="spellStart"/>
      <w:r w:rsidRPr="00BD5765">
        <w:rPr>
          <w:snapToGrid w:val="0"/>
          <w:sz w:val="22"/>
          <w:szCs w:val="22"/>
        </w:rPr>
        <w:t>odt</w:t>
      </w:r>
      <w:proofErr w:type="spellEnd"/>
      <w:r w:rsidRPr="00BD5765">
        <w:rPr>
          <w:snapToGrid w:val="0"/>
          <w:sz w:val="22"/>
          <w:szCs w:val="22"/>
        </w:rPr>
        <w:t>, .</w:t>
      </w:r>
      <w:proofErr w:type="spellStart"/>
      <w:r w:rsidRPr="00BD5765">
        <w:rPr>
          <w:snapToGrid w:val="0"/>
          <w:sz w:val="22"/>
          <w:szCs w:val="22"/>
        </w:rPr>
        <w:t>txt</w:t>
      </w:r>
      <w:proofErr w:type="spellEnd"/>
      <w:r w:rsidRPr="00BD5765">
        <w:rPr>
          <w:snapToGrid w:val="0"/>
          <w:sz w:val="22"/>
          <w:szCs w:val="22"/>
        </w:rPr>
        <w:t>. Formát je přípustný, pokud bude obsahovat textovou vrstvu.</w:t>
      </w:r>
    </w:p>
    <w:p w:rsidRPr="00BD5765" w:rsidR="007312BA" w:rsidP="00641261" w:rsidRDefault="007312BA" w14:paraId="7D19536F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831FCD">
        <w:rPr>
          <w:b/>
          <w:i/>
          <w:snapToGrid w:val="0"/>
          <w:sz w:val="22"/>
          <w:szCs w:val="22"/>
        </w:rPr>
        <w:t>Pověřená</w:t>
      </w:r>
      <w:r w:rsidRPr="00BD5765">
        <w:rPr>
          <w:b/>
          <w:i/>
          <w:snapToGrid w:val="0"/>
          <w:sz w:val="22"/>
          <w:szCs w:val="22"/>
        </w:rPr>
        <w:t xml:space="preserve"> </w:t>
      </w:r>
      <w:r w:rsidRPr="00831FCD">
        <w:rPr>
          <w:b/>
          <w:i/>
          <w:snapToGrid w:val="0"/>
          <w:sz w:val="22"/>
          <w:szCs w:val="22"/>
        </w:rPr>
        <w:t>osoba</w:t>
      </w:r>
      <w:r w:rsidRPr="00BD5765">
        <w:rPr>
          <w:snapToGrid w:val="0"/>
          <w:sz w:val="22"/>
          <w:szCs w:val="22"/>
        </w:rPr>
        <w:t xml:space="preserve"> – zaměstnanec pověřený vedoucím odboru nebo ředitelem příspěvkové organizace ke zpracování návrhu smlouvy nebo zpracování připomínek k návrhu smlouvy.</w:t>
      </w:r>
    </w:p>
    <w:p w:rsidRPr="00BD5765" w:rsidR="007312BA" w:rsidP="00641261" w:rsidRDefault="007312BA" w14:paraId="4FA2BB37" w14:textId="77777777">
      <w:pPr>
        <w:numPr>
          <w:ilvl w:val="1"/>
          <w:numId w:val="14"/>
        </w:numPr>
        <w:spacing w:before="120"/>
        <w:ind w:left="714" w:hanging="357"/>
        <w:jc w:val="both"/>
        <w:rPr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Povinný subjekt</w:t>
      </w:r>
      <w:r w:rsidRPr="00BD5765">
        <w:rPr>
          <w:i/>
          <w:sz w:val="22"/>
          <w:szCs w:val="22"/>
        </w:rPr>
        <w:t xml:space="preserve"> – </w:t>
      </w:r>
      <w:r w:rsidRPr="00BD5765">
        <w:rPr>
          <w:sz w:val="22"/>
          <w:szCs w:val="22"/>
        </w:rPr>
        <w:t>smluvní strana smlouvy, která má povinnost uveřejnit smlouvu v registru smluv v otevřeném a strojově čitelném formátu.</w:t>
      </w:r>
    </w:p>
    <w:p w:rsidRPr="00BD5765" w:rsidR="007312BA" w:rsidP="00641261" w:rsidRDefault="007312BA" w14:paraId="30F50A6B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831FCD">
        <w:rPr>
          <w:b/>
          <w:i/>
          <w:snapToGrid w:val="0"/>
          <w:sz w:val="22"/>
          <w:szCs w:val="22"/>
        </w:rPr>
        <w:t>Právník</w:t>
      </w:r>
      <w:r w:rsidRPr="00BD5765">
        <w:rPr>
          <w:b/>
          <w:i/>
          <w:snapToGrid w:val="0"/>
          <w:sz w:val="22"/>
          <w:szCs w:val="22"/>
        </w:rPr>
        <w:t xml:space="preserve"> </w:t>
      </w:r>
      <w:r w:rsidRPr="00831FCD">
        <w:rPr>
          <w:b/>
          <w:i/>
          <w:snapToGrid w:val="0"/>
          <w:sz w:val="22"/>
          <w:szCs w:val="22"/>
        </w:rPr>
        <w:t>zpracovatele</w:t>
      </w:r>
      <w:r w:rsidRPr="00BD5765">
        <w:rPr>
          <w:snapToGrid w:val="0"/>
          <w:sz w:val="22"/>
          <w:szCs w:val="22"/>
        </w:rPr>
        <w:t xml:space="preserve"> – </w:t>
      </w:r>
      <w:r w:rsidRPr="00BD5765">
        <w:rPr>
          <w:sz w:val="22"/>
          <w:szCs w:val="22"/>
        </w:rPr>
        <w:t xml:space="preserve">právník odboru zpracovatele, odboru legislativního a právního </w:t>
      </w:r>
      <w:r w:rsidRPr="00BD5765">
        <w:rPr>
          <w:snapToGrid w:val="0"/>
          <w:sz w:val="22"/>
          <w:szCs w:val="22"/>
        </w:rPr>
        <w:t>nebo</w:t>
      </w:r>
      <w:r>
        <w:rPr>
          <w:snapToGrid w:val="0"/>
          <w:sz w:val="22"/>
          <w:szCs w:val="22"/>
        </w:rPr>
        <w:t> </w:t>
      </w:r>
      <w:r w:rsidRPr="00BD5765">
        <w:rPr>
          <w:snapToGrid w:val="0"/>
          <w:sz w:val="22"/>
          <w:szCs w:val="22"/>
        </w:rPr>
        <w:t>příspěvkové organizace.</w:t>
      </w:r>
    </w:p>
    <w:p w:rsidRPr="00BD5765" w:rsidR="007312BA" w:rsidP="00641261" w:rsidRDefault="007312BA" w14:paraId="439D71C1" w14:textId="77777777">
      <w:pPr>
        <w:numPr>
          <w:ilvl w:val="1"/>
          <w:numId w:val="14"/>
        </w:numPr>
        <w:spacing w:before="120"/>
        <w:ind w:left="714" w:hanging="357"/>
        <w:jc w:val="both"/>
        <w:rPr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Průvodní (krycí) list</w:t>
      </w:r>
      <w:r w:rsidRPr="00BD5765">
        <w:rPr>
          <w:sz w:val="22"/>
          <w:szCs w:val="22"/>
        </w:rPr>
        <w:t xml:space="preserve"> – dokument k zachycení postupu při uzavírání smlouvy.</w:t>
      </w:r>
    </w:p>
    <w:p w:rsidRPr="00BD5765" w:rsidR="007312BA" w:rsidP="00641261" w:rsidRDefault="007312BA" w14:paraId="0A21CC83" w14:textId="77777777">
      <w:pPr>
        <w:numPr>
          <w:ilvl w:val="1"/>
          <w:numId w:val="14"/>
        </w:numPr>
        <w:spacing w:before="120"/>
        <w:ind w:left="714" w:hanging="357"/>
        <w:jc w:val="both"/>
        <w:rPr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Registr smluv</w:t>
      </w:r>
      <w:r w:rsidRPr="00BD5765">
        <w:rPr>
          <w:i/>
          <w:sz w:val="22"/>
          <w:szCs w:val="22"/>
        </w:rPr>
        <w:t xml:space="preserve"> </w:t>
      </w:r>
      <w:r w:rsidRPr="00BD5765">
        <w:rPr>
          <w:sz w:val="22"/>
          <w:szCs w:val="22"/>
        </w:rPr>
        <w:t>– technický prostředek vytvořený za účelem ukládání uveřejňovaných dokumentů</w:t>
      </w:r>
      <w:r w:rsidRPr="00BD5765">
        <w:rPr>
          <w:rStyle w:val="Znakapoznpodarou"/>
          <w:sz w:val="22"/>
          <w:szCs w:val="22"/>
        </w:rPr>
        <w:footnoteReference w:id="6"/>
      </w:r>
      <w:r w:rsidRPr="00BD5765">
        <w:rPr>
          <w:sz w:val="22"/>
          <w:szCs w:val="22"/>
        </w:rPr>
        <w:t>.</w:t>
      </w:r>
    </w:p>
    <w:p w:rsidRPr="00BD5765" w:rsidR="007312BA" w:rsidP="00641261" w:rsidRDefault="007312BA" w14:paraId="4DAF776F" w14:textId="77777777">
      <w:pPr>
        <w:numPr>
          <w:ilvl w:val="1"/>
          <w:numId w:val="14"/>
        </w:numPr>
        <w:spacing w:before="120"/>
        <w:ind w:left="714" w:hanging="357"/>
        <w:jc w:val="both"/>
        <w:rPr>
          <w:i/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Registrující odbor</w:t>
      </w:r>
      <w:r w:rsidRPr="00BD5765">
        <w:rPr>
          <w:i/>
          <w:sz w:val="22"/>
          <w:szCs w:val="22"/>
        </w:rPr>
        <w:t xml:space="preserve"> – </w:t>
      </w:r>
      <w:r w:rsidRPr="00BD5765">
        <w:rPr>
          <w:sz w:val="22"/>
          <w:szCs w:val="22"/>
        </w:rPr>
        <w:t>odbor krajského úřadu, který zajišťuje uveřejnění smlouvy v registru smluv, popř.</w:t>
      </w:r>
      <w:r>
        <w:rPr>
          <w:sz w:val="22"/>
          <w:szCs w:val="22"/>
        </w:rPr>
        <w:t> </w:t>
      </w:r>
      <w:r w:rsidRPr="00BD5765">
        <w:rPr>
          <w:sz w:val="22"/>
          <w:szCs w:val="22"/>
        </w:rPr>
        <w:t>činnosti v pravidlech dále uvedené</w:t>
      </w:r>
      <w:r>
        <w:rPr>
          <w:sz w:val="22"/>
          <w:szCs w:val="22"/>
        </w:rPr>
        <w:t xml:space="preserve"> a zodpovídá za centrální evidenci smluv</w:t>
      </w:r>
      <w:r w:rsidRPr="00BD5765">
        <w:rPr>
          <w:sz w:val="22"/>
          <w:szCs w:val="22"/>
        </w:rPr>
        <w:t>.</w:t>
      </w:r>
    </w:p>
    <w:p w:rsidRPr="00BD5765" w:rsidR="007312BA" w:rsidP="00641261" w:rsidRDefault="007312BA" w14:paraId="5F85BFDA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831FCD">
        <w:rPr>
          <w:b/>
          <w:i/>
          <w:snapToGrid w:val="0"/>
          <w:sz w:val="22"/>
          <w:szCs w:val="22"/>
        </w:rPr>
        <w:t>Rozhodnutí o poskytnutí dotace</w:t>
      </w:r>
      <w:r w:rsidRPr="00BD5765">
        <w:rPr>
          <w:i/>
          <w:snapToGrid w:val="0"/>
          <w:sz w:val="22"/>
          <w:szCs w:val="22"/>
        </w:rPr>
        <w:t xml:space="preserve"> </w:t>
      </w:r>
      <w:r w:rsidRPr="00BD5765">
        <w:rPr>
          <w:snapToGrid w:val="0"/>
          <w:sz w:val="22"/>
          <w:szCs w:val="22"/>
        </w:rPr>
        <w:t>– jednostranný právní úkon, vydaný orgánem poskytujícím dotaci (zpravidla ministerstvo, státní fond či agentura).</w:t>
      </w:r>
    </w:p>
    <w:p w:rsidR="007312BA" w:rsidP="00641261" w:rsidRDefault="007312BA" w14:paraId="291E08EE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831FCD">
        <w:rPr>
          <w:b/>
          <w:i/>
          <w:snapToGrid w:val="0"/>
          <w:sz w:val="22"/>
          <w:szCs w:val="22"/>
        </w:rPr>
        <w:t>Smlouva</w:t>
      </w:r>
      <w:r w:rsidRPr="00BD5765">
        <w:rPr>
          <w:snapToGrid w:val="0"/>
          <w:sz w:val="22"/>
          <w:szCs w:val="22"/>
        </w:rPr>
        <w:t xml:space="preserve"> – dvoustranný či vícestranný právní úkon v listinné i elektronické podobě, vzniklý souhlasným projevem vůle smluvních stran, přičemž jednou smluvní stranou smlouvy je vždy kraj a druhou stranou smluvní partner. Za smlouvy se pro účely pravidel považují rovněž dokumenty označované jako dohoda, memorandum, rozhodnutí o poskytnutí dotace, </w:t>
      </w:r>
      <w:r w:rsidRPr="00BD5765">
        <w:rPr>
          <w:sz w:val="22"/>
          <w:szCs w:val="22"/>
        </w:rPr>
        <w:t>objednávka, výpověď nebo</w:t>
      </w:r>
      <w:r>
        <w:rPr>
          <w:sz w:val="22"/>
          <w:szCs w:val="22"/>
        </w:rPr>
        <w:t> </w:t>
      </w:r>
      <w:r w:rsidRPr="00BD5765">
        <w:rPr>
          <w:sz w:val="22"/>
          <w:szCs w:val="22"/>
        </w:rPr>
        <w:t>odstoupení od smlouvy a dodatek ke smlouvě či jiným dokumentům</w:t>
      </w:r>
      <w:r w:rsidRPr="00BD5765">
        <w:rPr>
          <w:snapToGrid w:val="0"/>
          <w:sz w:val="22"/>
          <w:szCs w:val="22"/>
        </w:rPr>
        <w:t xml:space="preserve"> apod., pokud z nich kraji plyne nějaké právo či závazek.</w:t>
      </w:r>
    </w:p>
    <w:p w:rsidRPr="00A81662" w:rsidR="007312BA" w:rsidP="00641261" w:rsidRDefault="007312BA" w14:paraId="00495A2C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>Ukončená smlouva</w:t>
      </w:r>
      <w:r w:rsidRPr="00A81662">
        <w:rPr>
          <w:b/>
          <w:i/>
          <w:snapToGrid w:val="0"/>
          <w:sz w:val="22"/>
          <w:szCs w:val="22"/>
        </w:rPr>
        <w:t xml:space="preserve"> – </w:t>
      </w:r>
      <w:r w:rsidRPr="00A81662">
        <w:rPr>
          <w:snapToGrid w:val="0"/>
          <w:sz w:val="22"/>
          <w:szCs w:val="22"/>
        </w:rPr>
        <w:t xml:space="preserve">smlouva, jejíž plnění je ukončeno nebo uplynula </w:t>
      </w:r>
      <w:r w:rsidRPr="00A81662">
        <w:rPr>
          <w:sz w:val="22"/>
          <w:szCs w:val="22"/>
        </w:rPr>
        <w:t>doba, na kterou byla smlouva uzavřena, u smlouvy s různými termíny uplynu</w:t>
      </w:r>
      <w:r>
        <w:rPr>
          <w:sz w:val="22"/>
          <w:szCs w:val="22"/>
        </w:rPr>
        <w:t>l</w:t>
      </w:r>
      <w:r w:rsidRPr="00A81662">
        <w:rPr>
          <w:sz w:val="22"/>
          <w:szCs w:val="22"/>
        </w:rPr>
        <w:t xml:space="preserve"> poslední termín plnění (vypořádání), </w:t>
      </w:r>
      <w:r>
        <w:rPr>
          <w:sz w:val="22"/>
          <w:szCs w:val="22"/>
        </w:rPr>
        <w:t xml:space="preserve">nebo </w:t>
      </w:r>
      <w:r w:rsidRPr="00A81662">
        <w:rPr>
          <w:sz w:val="22"/>
          <w:szCs w:val="22"/>
        </w:rPr>
        <w:t>uplynu</w:t>
      </w:r>
      <w:r>
        <w:rPr>
          <w:sz w:val="22"/>
          <w:szCs w:val="22"/>
        </w:rPr>
        <w:t>ly</w:t>
      </w:r>
      <w:r w:rsidRPr="00A81662">
        <w:rPr>
          <w:sz w:val="22"/>
          <w:szCs w:val="22"/>
        </w:rPr>
        <w:t xml:space="preserve"> smluvní povinnosti </w:t>
      </w:r>
      <w:r>
        <w:rPr>
          <w:sz w:val="22"/>
          <w:szCs w:val="22"/>
        </w:rPr>
        <w:t>(</w:t>
      </w:r>
      <w:r w:rsidRPr="00A81662">
        <w:rPr>
          <w:sz w:val="22"/>
          <w:szCs w:val="22"/>
        </w:rPr>
        <w:t>t</w:t>
      </w:r>
      <w:r>
        <w:rPr>
          <w:sz w:val="22"/>
          <w:szCs w:val="22"/>
        </w:rPr>
        <w:t>z</w:t>
      </w:r>
      <w:r w:rsidRPr="00A81662">
        <w:rPr>
          <w:sz w:val="22"/>
          <w:szCs w:val="22"/>
        </w:rPr>
        <w:t xml:space="preserve">v. </w:t>
      </w:r>
      <w:r>
        <w:rPr>
          <w:sz w:val="22"/>
          <w:szCs w:val="22"/>
        </w:rPr>
        <w:t>období udržitelnosti).</w:t>
      </w:r>
    </w:p>
    <w:p w:rsidRPr="00BD5765" w:rsidR="007312BA" w:rsidP="00641261" w:rsidRDefault="007312BA" w14:paraId="1914F6F2" w14:textId="77777777">
      <w:pPr>
        <w:numPr>
          <w:ilvl w:val="1"/>
          <w:numId w:val="14"/>
        </w:numPr>
        <w:spacing w:before="120"/>
        <w:ind w:left="714" w:hanging="357"/>
        <w:jc w:val="both"/>
        <w:rPr>
          <w:i/>
          <w:sz w:val="22"/>
          <w:szCs w:val="22"/>
        </w:rPr>
      </w:pPr>
      <w:r w:rsidRPr="00BD5765">
        <w:rPr>
          <w:b/>
          <w:i/>
          <w:snapToGrid w:val="0"/>
          <w:sz w:val="22"/>
          <w:szCs w:val="22"/>
        </w:rPr>
        <w:t>Uveřejňované dokumenty</w:t>
      </w:r>
      <w:r w:rsidRPr="00BD5765">
        <w:rPr>
          <w:i/>
          <w:sz w:val="22"/>
          <w:szCs w:val="22"/>
        </w:rPr>
        <w:t xml:space="preserve"> – </w:t>
      </w:r>
      <w:r w:rsidRPr="00BD5765">
        <w:rPr>
          <w:sz w:val="22"/>
          <w:szCs w:val="22"/>
        </w:rPr>
        <w:t>dokumenty, které jsou uveřejňovány v registru smluv</w:t>
      </w:r>
      <w:r w:rsidRPr="00BD5765">
        <w:rPr>
          <w:rStyle w:val="Znakapoznpodarou"/>
          <w:sz w:val="22"/>
          <w:szCs w:val="22"/>
        </w:rPr>
        <w:footnoteReference w:id="7"/>
      </w:r>
      <w:r w:rsidRPr="00BD5765">
        <w:rPr>
          <w:sz w:val="22"/>
          <w:szCs w:val="22"/>
        </w:rPr>
        <w:t>.</w:t>
      </w:r>
    </w:p>
    <w:p w:rsidR="007312BA" w:rsidP="00641261" w:rsidRDefault="007312BA" w14:paraId="545254CA" w14:textId="77777777">
      <w:pPr>
        <w:numPr>
          <w:ilvl w:val="1"/>
          <w:numId w:val="14"/>
        </w:numPr>
        <w:spacing w:before="120"/>
        <w:ind w:left="714" w:hanging="357"/>
        <w:jc w:val="both"/>
        <w:rPr>
          <w:snapToGrid w:val="0"/>
          <w:sz w:val="22"/>
          <w:szCs w:val="22"/>
        </w:rPr>
      </w:pPr>
      <w:r w:rsidRPr="00831FCD">
        <w:rPr>
          <w:b/>
          <w:i/>
          <w:snapToGrid w:val="0"/>
          <w:sz w:val="22"/>
          <w:szCs w:val="22"/>
        </w:rPr>
        <w:lastRenderedPageBreak/>
        <w:t xml:space="preserve">Zpracovatel </w:t>
      </w:r>
      <w:r w:rsidRPr="00BD5765">
        <w:rPr>
          <w:sz w:val="22"/>
          <w:szCs w:val="22"/>
        </w:rPr>
        <w:t xml:space="preserve">– </w:t>
      </w:r>
      <w:r w:rsidRPr="00BD5765">
        <w:rPr>
          <w:snapToGrid w:val="0"/>
          <w:sz w:val="22"/>
          <w:szCs w:val="22"/>
        </w:rPr>
        <w:t>věcně příslušný odbor krajského úřadu nebo příspěvková organizace zmocněná k uzavření smlouvy, do jejichž kompetence s ohledem na předmět smlouvy uzavření smlouvy patří.</w:t>
      </w:r>
    </w:p>
    <w:p w:rsidR="007312BA" w:rsidP="007312BA" w:rsidRDefault="007312BA" w14:paraId="6005B98F" w14:textId="192F780D">
      <w:pPr>
        <w:jc w:val="both"/>
        <w:rPr>
          <w:snapToGrid w:val="0"/>
          <w:sz w:val="22"/>
          <w:szCs w:val="22"/>
        </w:rPr>
      </w:pPr>
    </w:p>
    <w:p w:rsidR="007312BA" w:rsidP="007312BA" w:rsidRDefault="007312BA" w14:paraId="4D1D4637" w14:textId="22FED37C">
      <w:pPr>
        <w:jc w:val="both"/>
        <w:rPr>
          <w:snapToGrid w:val="0"/>
          <w:sz w:val="22"/>
          <w:szCs w:val="22"/>
        </w:rPr>
      </w:pPr>
    </w:p>
    <w:p w:rsidRPr="00BD5765" w:rsidR="007312BA" w:rsidP="007312BA" w:rsidRDefault="007312BA" w14:paraId="25040255" w14:textId="77777777">
      <w:pPr>
        <w:jc w:val="both"/>
        <w:rPr>
          <w:snapToGrid w:val="0"/>
          <w:sz w:val="22"/>
          <w:szCs w:val="22"/>
        </w:rPr>
      </w:pPr>
    </w:p>
    <w:p w:rsidRPr="00831FCD" w:rsidR="001E333E" w:rsidP="007312BA" w:rsidRDefault="001E333E" w14:paraId="42AC25D9" w14:textId="77777777">
      <w:pPr>
        <w:pStyle w:val="Nadpis1"/>
        <w:rPr>
          <w:b/>
          <w:i/>
          <w:sz w:val="22"/>
          <w:szCs w:val="22"/>
        </w:rPr>
      </w:pPr>
      <w:bookmarkStart w:name="_Toc114057405" w:id="8"/>
      <w:r w:rsidRPr="00831FCD">
        <w:rPr>
          <w:b/>
          <w:i/>
          <w:sz w:val="22"/>
          <w:szCs w:val="22"/>
        </w:rPr>
        <w:t>Část druhá</w:t>
      </w:r>
      <w:bookmarkEnd w:id="8"/>
    </w:p>
    <w:p w:rsidRPr="00831FCD" w:rsidR="001E333E" w:rsidP="008221DB" w:rsidRDefault="001E333E" w14:paraId="6134D06B" w14:textId="77777777">
      <w:pPr>
        <w:pStyle w:val="Nadpis1"/>
        <w:rPr>
          <w:b/>
          <w:i/>
          <w:sz w:val="22"/>
          <w:szCs w:val="22"/>
        </w:rPr>
      </w:pPr>
      <w:bookmarkStart w:name="_Toc114057406" w:id="9"/>
      <w:r w:rsidRPr="00831FCD">
        <w:rPr>
          <w:b/>
          <w:i/>
          <w:sz w:val="22"/>
          <w:szCs w:val="22"/>
        </w:rPr>
        <w:t>Příprava a uzavírání smluv krajem a jejich evidence</w:t>
      </w:r>
      <w:bookmarkEnd w:id="9"/>
    </w:p>
    <w:p w:rsidRPr="008221DB" w:rsidR="00F72BF6" w:rsidP="002E1724" w:rsidRDefault="00F72BF6" w14:paraId="422C89DD" w14:textId="77777777">
      <w:pPr>
        <w:pStyle w:val="Nadpis1"/>
        <w:spacing w:before="200"/>
        <w:rPr>
          <w:b/>
          <w:bCs w:val="0"/>
          <w:sz w:val="22"/>
          <w:szCs w:val="22"/>
        </w:rPr>
      </w:pPr>
      <w:bookmarkStart w:name="_Toc114057407" w:id="10"/>
      <w:r w:rsidRPr="008221DB">
        <w:rPr>
          <w:b/>
          <w:sz w:val="22"/>
          <w:szCs w:val="22"/>
        </w:rPr>
        <w:t xml:space="preserve">Čl. </w:t>
      </w:r>
      <w:r w:rsidRPr="008221DB" w:rsidR="00467BAA">
        <w:rPr>
          <w:b/>
          <w:sz w:val="22"/>
          <w:szCs w:val="22"/>
        </w:rPr>
        <w:t>III</w:t>
      </w:r>
      <w:r w:rsidRPr="008221DB">
        <w:rPr>
          <w:b/>
          <w:sz w:val="22"/>
          <w:szCs w:val="22"/>
        </w:rPr>
        <w:t>.</w:t>
      </w:r>
      <w:bookmarkEnd w:id="10"/>
    </w:p>
    <w:p w:rsidRPr="008221DB" w:rsidR="00F72BF6" w:rsidP="008221DB" w:rsidRDefault="00F72BF6" w14:paraId="41B1B9D4" w14:textId="77777777">
      <w:pPr>
        <w:pStyle w:val="Nadpis1"/>
        <w:rPr>
          <w:b/>
          <w:sz w:val="22"/>
          <w:szCs w:val="22"/>
        </w:rPr>
      </w:pPr>
      <w:bookmarkStart w:name="_Toc114057408" w:id="11"/>
      <w:r w:rsidRPr="008221DB">
        <w:rPr>
          <w:b/>
          <w:sz w:val="22"/>
          <w:szCs w:val="22"/>
        </w:rPr>
        <w:t>Příprava návrhu smlouvy</w:t>
      </w:r>
      <w:bookmarkEnd w:id="11"/>
    </w:p>
    <w:p w:rsidRPr="007A0285" w:rsidR="0017554E" w:rsidP="00641261" w:rsidRDefault="006E25F6" w14:paraId="5A32CBFC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 xml:space="preserve">Za řádnou přípravu a zpracování smlouvy </w:t>
      </w:r>
      <w:r w:rsidRPr="007F7E16" w:rsidR="00267DA9">
        <w:rPr>
          <w:sz w:val="22"/>
          <w:szCs w:val="22"/>
        </w:rPr>
        <w:t>odpovídá zpracovatel</w:t>
      </w:r>
      <w:r w:rsidRPr="00831FCD" w:rsidR="00267DA9">
        <w:rPr>
          <w:sz w:val="22"/>
          <w:szCs w:val="22"/>
        </w:rPr>
        <w:t xml:space="preserve">. </w:t>
      </w:r>
      <w:r w:rsidRPr="007A0285" w:rsidR="00F72BF6">
        <w:rPr>
          <w:sz w:val="22"/>
          <w:szCs w:val="22"/>
        </w:rPr>
        <w:t xml:space="preserve">Zpracovatel věnuje zpracování smlouvy </w:t>
      </w:r>
      <w:r w:rsidRPr="007A0285" w:rsidR="00B11C34">
        <w:rPr>
          <w:sz w:val="22"/>
          <w:szCs w:val="22"/>
        </w:rPr>
        <w:t xml:space="preserve">maximální </w:t>
      </w:r>
      <w:r w:rsidRPr="007A0285" w:rsidR="00F72BF6">
        <w:rPr>
          <w:sz w:val="22"/>
          <w:szCs w:val="22"/>
        </w:rPr>
        <w:t>pozornost</w:t>
      </w:r>
      <w:r w:rsidRPr="007A0285" w:rsidR="007B2A6E">
        <w:rPr>
          <w:sz w:val="22"/>
          <w:szCs w:val="22"/>
        </w:rPr>
        <w:t xml:space="preserve"> a odpovídá </w:t>
      </w:r>
      <w:r w:rsidRPr="007A0285" w:rsidR="00267DA9">
        <w:rPr>
          <w:sz w:val="22"/>
          <w:szCs w:val="22"/>
        </w:rPr>
        <w:t xml:space="preserve">za věcný obsah smlouvy, </w:t>
      </w:r>
      <w:r w:rsidRPr="007A0285" w:rsidR="007B2A6E">
        <w:rPr>
          <w:sz w:val="22"/>
          <w:szCs w:val="22"/>
        </w:rPr>
        <w:t>zejména za určité</w:t>
      </w:r>
      <w:r w:rsidRPr="007A0285" w:rsidR="005E13F4">
        <w:rPr>
          <w:sz w:val="22"/>
          <w:szCs w:val="22"/>
        </w:rPr>
        <w:t>,</w:t>
      </w:r>
      <w:r w:rsidRPr="007A0285" w:rsidR="007B2A6E">
        <w:rPr>
          <w:sz w:val="22"/>
          <w:szCs w:val="22"/>
        </w:rPr>
        <w:t xml:space="preserve">  </w:t>
      </w:r>
      <w:r w:rsidRPr="007A0285" w:rsidR="00F72BF6">
        <w:rPr>
          <w:sz w:val="22"/>
          <w:szCs w:val="22"/>
        </w:rPr>
        <w:t>přesné</w:t>
      </w:r>
      <w:r w:rsidRPr="007A0285" w:rsidR="005E13F4">
        <w:rPr>
          <w:sz w:val="22"/>
          <w:szCs w:val="22"/>
        </w:rPr>
        <w:t xml:space="preserve"> a</w:t>
      </w:r>
      <w:r w:rsidRPr="007A0285" w:rsidR="00C1181E">
        <w:rPr>
          <w:sz w:val="22"/>
          <w:szCs w:val="22"/>
        </w:rPr>
        <w:t> </w:t>
      </w:r>
      <w:r w:rsidRPr="007A0285" w:rsidR="005E13F4">
        <w:rPr>
          <w:sz w:val="22"/>
          <w:szCs w:val="22"/>
        </w:rPr>
        <w:t>věcné</w:t>
      </w:r>
      <w:r w:rsidRPr="007A0285" w:rsidR="00F72BF6">
        <w:rPr>
          <w:sz w:val="22"/>
          <w:szCs w:val="22"/>
        </w:rPr>
        <w:t xml:space="preserve"> vymezení předmětu smlouvy</w:t>
      </w:r>
      <w:r w:rsidRPr="007A0285" w:rsidR="0018616E">
        <w:rPr>
          <w:sz w:val="22"/>
          <w:szCs w:val="22"/>
        </w:rPr>
        <w:t xml:space="preserve"> vč</w:t>
      </w:r>
      <w:r w:rsidRPr="007A0285" w:rsidR="00046E68">
        <w:rPr>
          <w:sz w:val="22"/>
          <w:szCs w:val="22"/>
        </w:rPr>
        <w:t>etně</w:t>
      </w:r>
      <w:r w:rsidRPr="007A0285" w:rsidR="0018616E">
        <w:rPr>
          <w:sz w:val="22"/>
          <w:szCs w:val="22"/>
        </w:rPr>
        <w:t xml:space="preserve"> případných</w:t>
      </w:r>
      <w:r w:rsidRPr="007A0285" w:rsidR="00C63E9D">
        <w:rPr>
          <w:sz w:val="22"/>
          <w:szCs w:val="22"/>
        </w:rPr>
        <w:t xml:space="preserve"> </w:t>
      </w:r>
      <w:r w:rsidRPr="007A0285" w:rsidR="0018616E">
        <w:rPr>
          <w:sz w:val="22"/>
          <w:szCs w:val="22"/>
        </w:rPr>
        <w:t>technických specifikací či dodržení daných</w:t>
      </w:r>
      <w:r w:rsidRPr="007A0285" w:rsidR="002F5041">
        <w:rPr>
          <w:sz w:val="22"/>
          <w:szCs w:val="22"/>
        </w:rPr>
        <w:t xml:space="preserve"> </w:t>
      </w:r>
      <w:r w:rsidRPr="007A0285" w:rsidR="0018616E">
        <w:rPr>
          <w:sz w:val="22"/>
          <w:szCs w:val="22"/>
        </w:rPr>
        <w:t>standardů</w:t>
      </w:r>
      <w:r w:rsidRPr="007A0285" w:rsidR="00F72BF6">
        <w:rPr>
          <w:sz w:val="22"/>
          <w:szCs w:val="22"/>
        </w:rPr>
        <w:t>, za stanovení odpovídajících práv a povinností smluvních stran, dodacích podmínek (způsobu, místa a</w:t>
      </w:r>
      <w:r w:rsidRPr="007A0285" w:rsidR="00BB0831">
        <w:rPr>
          <w:sz w:val="22"/>
          <w:szCs w:val="22"/>
        </w:rPr>
        <w:t> </w:t>
      </w:r>
      <w:r w:rsidRPr="007A0285" w:rsidR="00F72BF6">
        <w:rPr>
          <w:sz w:val="22"/>
          <w:szCs w:val="22"/>
        </w:rPr>
        <w:t>času plnění), stanovení pevné ceny</w:t>
      </w:r>
      <w:r w:rsidRPr="007A0285" w:rsidR="005E13F4">
        <w:rPr>
          <w:sz w:val="22"/>
          <w:szCs w:val="22"/>
        </w:rPr>
        <w:t>, popř.</w:t>
      </w:r>
      <w:r w:rsidRPr="007A0285" w:rsidR="00F72BF6">
        <w:rPr>
          <w:sz w:val="22"/>
          <w:szCs w:val="22"/>
        </w:rPr>
        <w:t xml:space="preserve"> </w:t>
      </w:r>
      <w:r w:rsidRPr="007A0285" w:rsidR="0018616E">
        <w:rPr>
          <w:sz w:val="22"/>
          <w:szCs w:val="22"/>
        </w:rPr>
        <w:t>vč</w:t>
      </w:r>
      <w:r w:rsidRPr="007A0285" w:rsidR="005E13F4">
        <w:rPr>
          <w:sz w:val="22"/>
          <w:szCs w:val="22"/>
        </w:rPr>
        <w:t>etně</w:t>
      </w:r>
      <w:r w:rsidRPr="007A0285" w:rsidR="0018616E">
        <w:rPr>
          <w:sz w:val="22"/>
          <w:szCs w:val="22"/>
        </w:rPr>
        <w:t xml:space="preserve"> určení jednotkové ceny </w:t>
      </w:r>
      <w:r w:rsidRPr="007A0285" w:rsidR="00F72BF6">
        <w:rPr>
          <w:sz w:val="22"/>
          <w:szCs w:val="22"/>
        </w:rPr>
        <w:t>nebo jednoznačného způsobu výpočtu ceny, stanove</w:t>
      </w:r>
      <w:r w:rsidRPr="007A0285" w:rsidR="00267DA9">
        <w:rPr>
          <w:sz w:val="22"/>
          <w:szCs w:val="22"/>
        </w:rPr>
        <w:t xml:space="preserve">ní platebních podmínek a sankcí, a to i v případě, že autorem návrhu je smluvní partner. </w:t>
      </w:r>
      <w:r w:rsidRPr="00831FCD" w:rsidR="0017554E">
        <w:rPr>
          <w:sz w:val="22"/>
          <w:szCs w:val="22"/>
        </w:rPr>
        <w:t xml:space="preserve">Součástí smlouvy </w:t>
      </w:r>
      <w:r w:rsidRPr="00831FCD" w:rsidR="00B11C34">
        <w:rPr>
          <w:sz w:val="22"/>
          <w:szCs w:val="22"/>
        </w:rPr>
        <w:t xml:space="preserve">musí být </w:t>
      </w:r>
      <w:r w:rsidRPr="00831FCD" w:rsidR="0017554E">
        <w:rPr>
          <w:sz w:val="22"/>
          <w:szCs w:val="22"/>
        </w:rPr>
        <w:t>informace, který povinný subjekt je odpovědný za</w:t>
      </w:r>
      <w:r w:rsidR="00BB0831">
        <w:rPr>
          <w:sz w:val="22"/>
          <w:szCs w:val="22"/>
        </w:rPr>
        <w:t> </w:t>
      </w:r>
      <w:r w:rsidRPr="00831FCD" w:rsidR="0017554E">
        <w:rPr>
          <w:sz w:val="22"/>
          <w:szCs w:val="22"/>
        </w:rPr>
        <w:t>uveřejnění</w:t>
      </w:r>
      <w:r w:rsidRPr="00831FCD" w:rsidR="00B11C34">
        <w:rPr>
          <w:sz w:val="22"/>
          <w:szCs w:val="22"/>
        </w:rPr>
        <w:t xml:space="preserve"> smlouvy</w:t>
      </w:r>
      <w:r w:rsidRPr="00831FCD" w:rsidR="0017554E">
        <w:rPr>
          <w:sz w:val="22"/>
          <w:szCs w:val="22"/>
        </w:rPr>
        <w:t xml:space="preserve"> v registru smluv</w:t>
      </w:r>
      <w:r w:rsidR="00CB7834">
        <w:rPr>
          <w:sz w:val="22"/>
          <w:szCs w:val="22"/>
        </w:rPr>
        <w:t xml:space="preserve"> a informování protistrany</w:t>
      </w:r>
      <w:r w:rsidR="00C850A4">
        <w:rPr>
          <w:sz w:val="22"/>
          <w:szCs w:val="22"/>
        </w:rPr>
        <w:t xml:space="preserve"> o uveřejnění</w:t>
      </w:r>
      <w:r w:rsidR="001E2DE0">
        <w:rPr>
          <w:sz w:val="22"/>
          <w:szCs w:val="22"/>
        </w:rPr>
        <w:t xml:space="preserve">, pokud </w:t>
      </w:r>
      <w:r w:rsidR="002E7369">
        <w:rPr>
          <w:sz w:val="22"/>
          <w:szCs w:val="22"/>
        </w:rPr>
        <w:t xml:space="preserve">se </w:t>
      </w:r>
      <w:r w:rsidR="001E2DE0">
        <w:rPr>
          <w:sz w:val="22"/>
          <w:szCs w:val="22"/>
        </w:rPr>
        <w:t xml:space="preserve">smlouva </w:t>
      </w:r>
      <w:r w:rsidR="002E7369">
        <w:rPr>
          <w:sz w:val="22"/>
          <w:szCs w:val="22"/>
        </w:rPr>
        <w:t>bude</w:t>
      </w:r>
      <w:r w:rsidR="001E2DE0">
        <w:rPr>
          <w:sz w:val="22"/>
          <w:szCs w:val="22"/>
        </w:rPr>
        <w:t xml:space="preserve"> v registru smluv</w:t>
      </w:r>
      <w:r w:rsidR="002F5041">
        <w:rPr>
          <w:sz w:val="22"/>
          <w:szCs w:val="22"/>
        </w:rPr>
        <w:t xml:space="preserve"> uveřejňovat</w:t>
      </w:r>
      <w:r w:rsidRPr="007A0285" w:rsidR="002F5041">
        <w:rPr>
          <w:sz w:val="22"/>
          <w:szCs w:val="22"/>
        </w:rPr>
        <w:t>.</w:t>
      </w:r>
    </w:p>
    <w:p w:rsidRPr="007A0285" w:rsidR="00F72BF6" w:rsidP="00641261" w:rsidRDefault="007120EC" w14:paraId="69C877CF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7A0285">
        <w:rPr>
          <w:sz w:val="22"/>
          <w:szCs w:val="22"/>
        </w:rPr>
        <w:t>V</w:t>
      </w:r>
      <w:r w:rsidRPr="007A0285" w:rsidR="00F72BF6">
        <w:rPr>
          <w:sz w:val="22"/>
          <w:szCs w:val="22"/>
        </w:rPr>
        <w:t xml:space="preserve"> případě, že </w:t>
      </w:r>
      <w:r w:rsidRPr="00E12EF3" w:rsidR="00F72BF6">
        <w:rPr>
          <w:sz w:val="22"/>
          <w:szCs w:val="22"/>
        </w:rPr>
        <w:t>návrh smlouvy vyhotovuje druhá smluvní strana</w:t>
      </w:r>
      <w:r w:rsidRPr="007A0285" w:rsidR="00F72BF6">
        <w:rPr>
          <w:sz w:val="22"/>
          <w:szCs w:val="22"/>
        </w:rPr>
        <w:t xml:space="preserve">, je zpracovatel povinen </w:t>
      </w:r>
      <w:r w:rsidRPr="007A0285" w:rsidR="00AD5D79">
        <w:rPr>
          <w:sz w:val="22"/>
          <w:szCs w:val="22"/>
        </w:rPr>
        <w:t xml:space="preserve">přiměřeně </w:t>
      </w:r>
      <w:r w:rsidRPr="007A0285" w:rsidR="00F72BF6">
        <w:rPr>
          <w:sz w:val="22"/>
          <w:szCs w:val="22"/>
        </w:rPr>
        <w:t>dodržet ní</w:t>
      </w:r>
      <w:r w:rsidRPr="007A0285" w:rsidR="007B2A6E">
        <w:rPr>
          <w:sz w:val="22"/>
          <w:szCs w:val="22"/>
        </w:rPr>
        <w:t>že uvedené zásady dle </w:t>
      </w:r>
      <w:r w:rsidRPr="007A0285" w:rsidR="00F72BF6">
        <w:rPr>
          <w:sz w:val="22"/>
          <w:szCs w:val="22"/>
        </w:rPr>
        <w:t>okolností případu.</w:t>
      </w:r>
    </w:p>
    <w:p w:rsidRPr="00831FCD" w:rsidR="00F72BF6" w:rsidP="00641261" w:rsidRDefault="00F72BF6" w14:paraId="4AA9244E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8C3951">
        <w:rPr>
          <w:sz w:val="22"/>
          <w:szCs w:val="22"/>
        </w:rPr>
        <w:t xml:space="preserve">Zpracovatel je povinen vyžádat </w:t>
      </w:r>
      <w:r w:rsidRPr="008C3951" w:rsidR="005E13F4">
        <w:rPr>
          <w:sz w:val="22"/>
          <w:szCs w:val="22"/>
        </w:rPr>
        <w:t xml:space="preserve">si </w:t>
      </w:r>
      <w:r w:rsidRPr="0016397C">
        <w:rPr>
          <w:sz w:val="22"/>
          <w:szCs w:val="22"/>
        </w:rPr>
        <w:t>písemn</w:t>
      </w:r>
      <w:r w:rsidRPr="0016397C" w:rsidR="000A5447">
        <w:rPr>
          <w:sz w:val="22"/>
        </w:rPr>
        <w:t>é</w:t>
      </w:r>
      <w:r w:rsidRPr="0016397C">
        <w:rPr>
          <w:sz w:val="22"/>
          <w:szCs w:val="22"/>
        </w:rPr>
        <w:t xml:space="preserve"> stanovisk</w:t>
      </w:r>
      <w:r w:rsidRPr="0016397C" w:rsidR="000A5447">
        <w:rPr>
          <w:sz w:val="22"/>
        </w:rPr>
        <w:t>o</w:t>
      </w:r>
      <w:r w:rsidRPr="0016397C">
        <w:rPr>
          <w:sz w:val="22"/>
          <w:szCs w:val="22"/>
        </w:rPr>
        <w:t xml:space="preserve"> k návrhu</w:t>
      </w:r>
      <w:r w:rsidRPr="008C3951">
        <w:rPr>
          <w:sz w:val="22"/>
          <w:szCs w:val="22"/>
        </w:rPr>
        <w:t xml:space="preserve"> smlouvy od všech </w:t>
      </w:r>
      <w:r w:rsidRPr="008C3951" w:rsidR="00267DA9">
        <w:rPr>
          <w:sz w:val="22"/>
          <w:szCs w:val="22"/>
        </w:rPr>
        <w:t xml:space="preserve">dotčených </w:t>
      </w:r>
      <w:r w:rsidRPr="008C3951">
        <w:rPr>
          <w:sz w:val="22"/>
          <w:szCs w:val="22"/>
        </w:rPr>
        <w:t>odborů</w:t>
      </w:r>
      <w:r w:rsidRPr="008C3951" w:rsidR="00267DA9">
        <w:rPr>
          <w:sz w:val="22"/>
          <w:szCs w:val="22"/>
        </w:rPr>
        <w:t xml:space="preserve"> nebo zřízených či založených organizací kraje</w:t>
      </w:r>
      <w:r w:rsidRPr="008C3951">
        <w:rPr>
          <w:sz w:val="22"/>
          <w:szCs w:val="22"/>
        </w:rPr>
        <w:t>,</w:t>
      </w:r>
      <w:r w:rsidRPr="007A0285">
        <w:rPr>
          <w:sz w:val="22"/>
          <w:szCs w:val="22"/>
        </w:rPr>
        <w:t xml:space="preserve"> do jejichž působnosti spadá výkon práv nebo plnění povinností smlouvou sjednávaných. S žádostí o písemné stanovisko musí být zaslán i návrh smlouvy v elektronické podobě poskytnutý smluvním partnerem.</w:t>
      </w:r>
      <w:r w:rsidRPr="007A0285" w:rsidR="00B11C34">
        <w:rPr>
          <w:sz w:val="22"/>
          <w:szCs w:val="22"/>
        </w:rPr>
        <w:t xml:space="preserve"> </w:t>
      </w:r>
      <w:r w:rsidR="00C86468">
        <w:rPr>
          <w:sz w:val="22"/>
          <w:szCs w:val="22"/>
        </w:rPr>
        <w:t>V</w:t>
      </w:r>
      <w:r w:rsidRPr="007A0285" w:rsidR="005219C3">
        <w:rPr>
          <w:sz w:val="22"/>
          <w:szCs w:val="22"/>
        </w:rPr>
        <w:t> případě listinné smlouvy se upřednostňuje vyžádání písemných stanovisek v elektronické formě.</w:t>
      </w:r>
    </w:p>
    <w:p w:rsidRPr="000E6501" w:rsidR="00F72BF6" w:rsidP="00641261" w:rsidRDefault="00C4786D" w14:paraId="55E29196" w14:textId="3E5D805C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E12EF3">
        <w:rPr>
          <w:sz w:val="22"/>
          <w:szCs w:val="22"/>
        </w:rPr>
        <w:t>P</w:t>
      </w:r>
      <w:r w:rsidRPr="00E12EF3" w:rsidR="00EB419A">
        <w:rPr>
          <w:sz w:val="22"/>
          <w:szCs w:val="22"/>
        </w:rPr>
        <w:t>rovedení předběžné řídící kontroly</w:t>
      </w:r>
      <w:r w:rsidRPr="00831FCD" w:rsidR="00EB419A">
        <w:rPr>
          <w:sz w:val="22"/>
          <w:szCs w:val="22"/>
        </w:rPr>
        <w:t xml:space="preserve"> </w:t>
      </w:r>
      <w:r w:rsidR="00467BAA">
        <w:rPr>
          <w:sz w:val="22"/>
          <w:szCs w:val="22"/>
        </w:rPr>
        <w:t xml:space="preserve">plánovaných a připravovaných operací </w:t>
      </w:r>
      <w:r w:rsidRPr="00831FCD">
        <w:rPr>
          <w:sz w:val="22"/>
          <w:szCs w:val="22"/>
        </w:rPr>
        <w:t xml:space="preserve">zajišťuje </w:t>
      </w:r>
      <w:r w:rsidRPr="00831FCD" w:rsidR="00346E06">
        <w:rPr>
          <w:sz w:val="22"/>
          <w:szCs w:val="22"/>
        </w:rPr>
        <w:t>v případě příjmů</w:t>
      </w:r>
      <w:r w:rsidR="007A12FF">
        <w:rPr>
          <w:sz w:val="22"/>
          <w:szCs w:val="22"/>
        </w:rPr>
        <w:t xml:space="preserve"> před vznikem nároku kraje</w:t>
      </w:r>
      <w:r w:rsidRPr="0014726C" w:rsidR="0014726C">
        <w:rPr>
          <w:sz w:val="22"/>
          <w:szCs w:val="22"/>
        </w:rPr>
        <w:t xml:space="preserve"> </w:t>
      </w:r>
      <w:r w:rsidR="0014726C">
        <w:rPr>
          <w:sz w:val="22"/>
          <w:szCs w:val="22"/>
        </w:rPr>
        <w:t>příkazce operace</w:t>
      </w:r>
      <w:r w:rsidRPr="00F531ED" w:rsidR="0014726C">
        <w:rPr>
          <w:rStyle w:val="Znakapoznpodarou"/>
          <w:sz w:val="22"/>
          <w:szCs w:val="22"/>
        </w:rPr>
        <w:t xml:space="preserve"> </w:t>
      </w:r>
      <w:r w:rsidRPr="00F531ED" w:rsidR="00346E06">
        <w:rPr>
          <w:rStyle w:val="Znakapoznpodarou"/>
          <w:sz w:val="22"/>
          <w:szCs w:val="22"/>
        </w:rPr>
        <w:footnoteReference w:id="8"/>
      </w:r>
      <w:r w:rsidRPr="00F531ED" w:rsidR="00666FC1">
        <w:rPr>
          <w:sz w:val="22"/>
          <w:szCs w:val="22"/>
          <w:vertAlign w:val="superscript"/>
        </w:rPr>
        <w:t xml:space="preserve"> </w:t>
      </w:r>
      <w:r w:rsidR="00346E06">
        <w:rPr>
          <w:sz w:val="22"/>
          <w:szCs w:val="22"/>
        </w:rPr>
        <w:t>a</w:t>
      </w:r>
      <w:r w:rsidRPr="00831FCD" w:rsidR="00346E06">
        <w:rPr>
          <w:sz w:val="22"/>
          <w:szCs w:val="22"/>
        </w:rPr>
        <w:t xml:space="preserve"> </w:t>
      </w:r>
      <w:r w:rsidR="007A12FF">
        <w:rPr>
          <w:sz w:val="22"/>
          <w:szCs w:val="22"/>
        </w:rPr>
        <w:t xml:space="preserve">v případě </w:t>
      </w:r>
      <w:r w:rsidRPr="00831FCD" w:rsidR="00346E06">
        <w:rPr>
          <w:sz w:val="22"/>
          <w:szCs w:val="22"/>
        </w:rPr>
        <w:t>výdajů</w:t>
      </w:r>
      <w:r w:rsidR="007A12FF">
        <w:rPr>
          <w:sz w:val="22"/>
          <w:szCs w:val="22"/>
        </w:rPr>
        <w:t xml:space="preserve"> </w:t>
      </w:r>
      <w:r w:rsidR="0014726C">
        <w:rPr>
          <w:sz w:val="22"/>
          <w:szCs w:val="22"/>
        </w:rPr>
        <w:t xml:space="preserve">před vznikem závazku kraje </w:t>
      </w:r>
      <w:r w:rsidR="007A12FF">
        <w:rPr>
          <w:sz w:val="22"/>
          <w:szCs w:val="22"/>
        </w:rPr>
        <w:t>příkazce operace</w:t>
      </w:r>
      <w:r w:rsidRPr="00831FCD" w:rsidR="00346E06">
        <w:rPr>
          <w:sz w:val="22"/>
          <w:szCs w:val="22"/>
        </w:rPr>
        <w:t xml:space="preserve"> </w:t>
      </w:r>
      <w:r w:rsidR="00346E06">
        <w:rPr>
          <w:sz w:val="22"/>
          <w:szCs w:val="22"/>
        </w:rPr>
        <w:t xml:space="preserve">a </w:t>
      </w:r>
      <w:r w:rsidRPr="00831FCD">
        <w:rPr>
          <w:sz w:val="22"/>
          <w:szCs w:val="22"/>
        </w:rPr>
        <w:t>správce</w:t>
      </w:r>
      <w:r w:rsidR="006E28DF">
        <w:rPr>
          <w:sz w:val="22"/>
          <w:szCs w:val="22"/>
        </w:rPr>
        <w:t xml:space="preserve"> rozpočtu</w:t>
      </w:r>
      <w:r w:rsidRPr="00F531ED" w:rsidR="00666FC1">
        <w:rPr>
          <w:rStyle w:val="Znakapoznpodarou"/>
          <w:sz w:val="22"/>
          <w:szCs w:val="22"/>
        </w:rPr>
        <w:footnoteReference w:id="9"/>
      </w:r>
      <w:r w:rsidR="00A10BBC">
        <w:rPr>
          <w:sz w:val="22"/>
          <w:szCs w:val="22"/>
        </w:rPr>
        <w:t>.</w:t>
      </w:r>
      <w:r w:rsidR="00264D4A">
        <w:rPr>
          <w:sz w:val="22"/>
          <w:szCs w:val="22"/>
        </w:rPr>
        <w:t xml:space="preserve"> </w:t>
      </w:r>
      <w:r w:rsidR="00A10BBC">
        <w:rPr>
          <w:sz w:val="22"/>
          <w:szCs w:val="22"/>
        </w:rPr>
        <w:t xml:space="preserve">Předběžná řídící kontrola musí být provedena před projednáním smlouvy </w:t>
      </w:r>
      <w:r w:rsidRPr="000E6501" w:rsidR="00A10BBC">
        <w:rPr>
          <w:sz w:val="22"/>
          <w:szCs w:val="22"/>
        </w:rPr>
        <w:t xml:space="preserve">kompetentním orgánem kraje a její </w:t>
      </w:r>
      <w:r w:rsidRPr="000E6501" w:rsidR="009E1138">
        <w:rPr>
          <w:sz w:val="22"/>
          <w:szCs w:val="22"/>
        </w:rPr>
        <w:t>p</w:t>
      </w:r>
      <w:r w:rsidRPr="000E6501" w:rsidR="00C850A4">
        <w:rPr>
          <w:sz w:val="22"/>
          <w:szCs w:val="22"/>
        </w:rPr>
        <w:t>rovedení</w:t>
      </w:r>
      <w:r w:rsidRPr="000E6501" w:rsidR="00264D4A">
        <w:rPr>
          <w:sz w:val="22"/>
          <w:szCs w:val="22"/>
        </w:rPr>
        <w:t xml:space="preserve"> se zaznamená v průvodním (krycím) listu.</w:t>
      </w:r>
      <w:r w:rsidRPr="000E6501" w:rsidR="00384BF6">
        <w:rPr>
          <w:sz w:val="22"/>
          <w:szCs w:val="22"/>
        </w:rPr>
        <w:t xml:space="preserve"> </w:t>
      </w:r>
      <w:r w:rsidRPr="000E6501" w:rsidR="00BC0F8E">
        <w:rPr>
          <w:sz w:val="22"/>
          <w:szCs w:val="22"/>
        </w:rPr>
        <w:t xml:space="preserve">V případě změny závazku </w:t>
      </w:r>
      <w:r w:rsidRPr="000E6501" w:rsidR="005969AC">
        <w:rPr>
          <w:sz w:val="22"/>
          <w:szCs w:val="22"/>
        </w:rPr>
        <w:t>se</w:t>
      </w:r>
      <w:r w:rsidRPr="000E6501" w:rsidR="00BC0F8E">
        <w:rPr>
          <w:sz w:val="22"/>
          <w:szCs w:val="22"/>
        </w:rPr>
        <w:t xml:space="preserve"> předběžná řídící kontrola provede</w:t>
      </w:r>
      <w:r w:rsidRPr="000E6501" w:rsidR="00785C78">
        <w:rPr>
          <w:sz w:val="22"/>
          <w:szCs w:val="22"/>
        </w:rPr>
        <w:t xml:space="preserve"> znovu</w:t>
      </w:r>
      <w:r w:rsidRPr="000E6501" w:rsidR="00BC0F8E">
        <w:rPr>
          <w:sz w:val="22"/>
          <w:szCs w:val="22"/>
        </w:rPr>
        <w:t xml:space="preserve">. </w:t>
      </w:r>
      <w:r w:rsidRPr="000E6501" w:rsidR="00384BF6">
        <w:rPr>
          <w:sz w:val="22"/>
          <w:szCs w:val="22"/>
        </w:rPr>
        <w:t xml:space="preserve">V případě smluv uzavíraných podle </w:t>
      </w:r>
      <w:r w:rsidRPr="000E6501" w:rsidR="00BC0F8E">
        <w:rPr>
          <w:sz w:val="22"/>
          <w:szCs w:val="22"/>
        </w:rPr>
        <w:t xml:space="preserve">schvalovaného </w:t>
      </w:r>
      <w:r w:rsidRPr="000E6501" w:rsidR="00384BF6">
        <w:rPr>
          <w:sz w:val="22"/>
          <w:szCs w:val="22"/>
        </w:rPr>
        <w:t xml:space="preserve">vzoru </w:t>
      </w:r>
      <w:r w:rsidRPr="000E6501" w:rsidR="00BC0F8E">
        <w:rPr>
          <w:sz w:val="22"/>
          <w:szCs w:val="22"/>
        </w:rPr>
        <w:t>(</w:t>
      </w:r>
      <w:r w:rsidRPr="000E6501" w:rsidR="005969AC">
        <w:rPr>
          <w:sz w:val="22"/>
          <w:szCs w:val="22"/>
        </w:rPr>
        <w:t xml:space="preserve">např. </w:t>
      </w:r>
      <w:r w:rsidRPr="000E6501" w:rsidR="00BC0F8E">
        <w:rPr>
          <w:sz w:val="22"/>
          <w:szCs w:val="22"/>
        </w:rPr>
        <w:t xml:space="preserve">dotační program) </w:t>
      </w:r>
      <w:r w:rsidRPr="000E6501" w:rsidR="00384BF6">
        <w:rPr>
          <w:sz w:val="22"/>
          <w:szCs w:val="22"/>
        </w:rPr>
        <w:t>musí být předběžná řídící kontrola provedena před</w:t>
      </w:r>
      <w:r w:rsidRPr="000E6501" w:rsidR="00162B3D">
        <w:rPr>
          <w:sz w:val="22"/>
          <w:szCs w:val="22"/>
        </w:rPr>
        <w:t> </w:t>
      </w:r>
      <w:r w:rsidRPr="000E6501" w:rsidR="00384BF6">
        <w:rPr>
          <w:sz w:val="22"/>
          <w:szCs w:val="22"/>
        </w:rPr>
        <w:t xml:space="preserve">uzavřením </w:t>
      </w:r>
      <w:r w:rsidRPr="000E6501" w:rsidR="00785C78">
        <w:rPr>
          <w:sz w:val="22"/>
          <w:szCs w:val="22"/>
        </w:rPr>
        <w:t xml:space="preserve">každé </w:t>
      </w:r>
      <w:r w:rsidRPr="000E6501" w:rsidR="00384BF6">
        <w:rPr>
          <w:sz w:val="22"/>
          <w:szCs w:val="22"/>
        </w:rPr>
        <w:t>smlouvy.</w:t>
      </w:r>
    </w:p>
    <w:p w:rsidRPr="00F531ED" w:rsidR="00F72BF6" w:rsidP="00641261" w:rsidRDefault="00F72BF6" w14:paraId="6FF80BBE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831FCD">
        <w:rPr>
          <w:sz w:val="22"/>
          <w:szCs w:val="22"/>
        </w:rPr>
        <w:t xml:space="preserve">V případě, že předmětem smlouvy jsou činnosti, které se </w:t>
      </w:r>
      <w:r w:rsidRPr="007A0285">
        <w:rPr>
          <w:sz w:val="22"/>
          <w:szCs w:val="22"/>
        </w:rPr>
        <w:t xml:space="preserve">dotýkají </w:t>
      </w:r>
      <w:r w:rsidRPr="00E12EF3">
        <w:rPr>
          <w:sz w:val="22"/>
          <w:szCs w:val="22"/>
        </w:rPr>
        <w:t>informačních a komunikačních technologií</w:t>
      </w:r>
      <w:r w:rsidRPr="007A0285">
        <w:rPr>
          <w:sz w:val="22"/>
          <w:szCs w:val="22"/>
        </w:rPr>
        <w:t xml:space="preserve"> kraje</w:t>
      </w:r>
      <w:r w:rsidRPr="007A0285" w:rsidR="00C2419B">
        <w:rPr>
          <w:sz w:val="22"/>
          <w:szCs w:val="22"/>
        </w:rPr>
        <w:t>,</w:t>
      </w:r>
      <w:r w:rsidRPr="00831FCD">
        <w:rPr>
          <w:sz w:val="22"/>
          <w:szCs w:val="22"/>
        </w:rPr>
        <w:t xml:space="preserve"> nebo pokud smlouva </w:t>
      </w:r>
      <w:r w:rsidRPr="007A0285">
        <w:rPr>
          <w:sz w:val="22"/>
          <w:szCs w:val="22"/>
        </w:rPr>
        <w:t>umožňuje přístup druhé smluvní straně či třetí osobě k informačním a komunikačním technologiím kraje</w:t>
      </w:r>
      <w:r w:rsidRPr="00831FCD">
        <w:rPr>
          <w:sz w:val="22"/>
          <w:szCs w:val="22"/>
        </w:rPr>
        <w:t xml:space="preserve">, musí smlouva obsahovat ustanovení, které stanoví podmínky, za kterých budou prováděny. Zpracovatel je povinen obsah návrhu této smlouvy odsouhlasit </w:t>
      </w:r>
      <w:r w:rsidRPr="007A0285">
        <w:rPr>
          <w:sz w:val="22"/>
          <w:szCs w:val="22"/>
        </w:rPr>
        <w:t>s odborem informatiky</w:t>
      </w:r>
      <w:r w:rsidRPr="00831FCD" w:rsidR="60BBA584">
        <w:rPr>
          <w:sz w:val="22"/>
          <w:szCs w:val="22"/>
        </w:rPr>
        <w:t xml:space="preserve"> a manažerem pro kybernetickou bezpečnost</w:t>
      </w:r>
      <w:r w:rsidRPr="007A0285">
        <w:rPr>
          <w:sz w:val="22"/>
          <w:szCs w:val="22"/>
        </w:rPr>
        <w:t>.</w:t>
      </w:r>
    </w:p>
    <w:p w:rsidRPr="00831FCD" w:rsidR="00F72BF6" w:rsidP="00641261" w:rsidRDefault="00F72BF6" w14:paraId="19E77994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E12EF3">
        <w:rPr>
          <w:sz w:val="22"/>
          <w:szCs w:val="22"/>
        </w:rPr>
        <w:t xml:space="preserve">Návrh smlouvy spolu s písemnými stanovisky dotčených odborů </w:t>
      </w:r>
      <w:r w:rsidRPr="00E12EF3" w:rsidR="00C75465">
        <w:rPr>
          <w:sz w:val="22"/>
          <w:szCs w:val="22"/>
        </w:rPr>
        <w:t>musí posoudit a schválit</w:t>
      </w:r>
      <w:r w:rsidRPr="00F531ED" w:rsidR="00C75465">
        <w:rPr>
          <w:sz w:val="22"/>
          <w:szCs w:val="22"/>
        </w:rPr>
        <w:t xml:space="preserve"> právník zpracovatele nebo </w:t>
      </w:r>
      <w:r w:rsidRPr="00E12EF3" w:rsidR="00C75465">
        <w:rPr>
          <w:sz w:val="22"/>
          <w:szCs w:val="22"/>
        </w:rPr>
        <w:t>odboru</w:t>
      </w:r>
      <w:r w:rsidRPr="00E12EF3">
        <w:rPr>
          <w:sz w:val="22"/>
          <w:szCs w:val="22"/>
        </w:rPr>
        <w:t xml:space="preserve"> </w:t>
      </w:r>
      <w:r w:rsidRPr="00E12EF3" w:rsidR="00C75465">
        <w:rPr>
          <w:sz w:val="22"/>
          <w:szCs w:val="22"/>
        </w:rPr>
        <w:t xml:space="preserve">legislativního </w:t>
      </w:r>
      <w:r w:rsidRPr="00E12EF3">
        <w:rPr>
          <w:sz w:val="22"/>
          <w:szCs w:val="22"/>
        </w:rPr>
        <w:t xml:space="preserve">a </w:t>
      </w:r>
      <w:r w:rsidRPr="00E12EF3" w:rsidR="00C75465">
        <w:rPr>
          <w:sz w:val="22"/>
          <w:szCs w:val="22"/>
        </w:rPr>
        <w:t>právního</w:t>
      </w:r>
      <w:r w:rsidRPr="00F531ED">
        <w:rPr>
          <w:sz w:val="22"/>
          <w:szCs w:val="22"/>
        </w:rPr>
        <w:t xml:space="preserve">. </w:t>
      </w:r>
      <w:r w:rsidRPr="00831FCD" w:rsidR="00E4445F">
        <w:rPr>
          <w:sz w:val="22"/>
          <w:szCs w:val="22"/>
        </w:rPr>
        <w:t>Pokud</w:t>
      </w:r>
      <w:r w:rsidR="00C15079">
        <w:rPr>
          <w:sz w:val="22"/>
          <w:szCs w:val="22"/>
        </w:rPr>
        <w:t xml:space="preserve"> </w:t>
      </w:r>
      <w:r w:rsidRPr="00831FCD" w:rsidR="00E4445F">
        <w:rPr>
          <w:sz w:val="22"/>
          <w:szCs w:val="22"/>
        </w:rPr>
        <w:t>návrh smlouvy má obsahovat nebo</w:t>
      </w:r>
      <w:r w:rsidR="00F77EF8">
        <w:rPr>
          <w:sz w:val="22"/>
          <w:szCs w:val="22"/>
        </w:rPr>
        <w:t> </w:t>
      </w:r>
      <w:r w:rsidRPr="00831FCD" w:rsidR="00E4445F">
        <w:rPr>
          <w:sz w:val="22"/>
          <w:szCs w:val="22"/>
        </w:rPr>
        <w:t>obsahuje rozhodčí doložku</w:t>
      </w:r>
      <w:r w:rsidRPr="00F531ED" w:rsidR="00A45399">
        <w:rPr>
          <w:rStyle w:val="Znakapoznpodarou"/>
          <w:sz w:val="22"/>
          <w:szCs w:val="22"/>
        </w:rPr>
        <w:footnoteReference w:id="10"/>
      </w:r>
      <w:r w:rsidRPr="00831FCD" w:rsidR="00E4445F">
        <w:rPr>
          <w:sz w:val="22"/>
          <w:szCs w:val="22"/>
        </w:rPr>
        <w:t xml:space="preserve">, je </w:t>
      </w:r>
      <w:r w:rsidR="004749F2">
        <w:rPr>
          <w:sz w:val="22"/>
          <w:szCs w:val="22"/>
        </w:rPr>
        <w:t xml:space="preserve">zpracovatel </w:t>
      </w:r>
      <w:r w:rsidRPr="00831FCD" w:rsidR="00E4445F">
        <w:rPr>
          <w:sz w:val="22"/>
          <w:szCs w:val="22"/>
        </w:rPr>
        <w:t xml:space="preserve">povinen text navrženého ujednání vždy předem odsouhlasit s </w:t>
      </w:r>
      <w:r w:rsidRPr="00F531ED" w:rsidR="00E4445F">
        <w:rPr>
          <w:sz w:val="22"/>
          <w:szCs w:val="22"/>
        </w:rPr>
        <w:t>odborem legislativním a právním, který odpovídá za správnost rozhodčí doložky.</w:t>
      </w:r>
    </w:p>
    <w:p w:rsidRPr="000E6501" w:rsidR="00F72BF6" w:rsidP="00641261" w:rsidRDefault="00F72BF6" w14:paraId="602FD87D" w14:textId="312CD555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0E6501">
        <w:rPr>
          <w:sz w:val="22"/>
          <w:szCs w:val="22"/>
        </w:rPr>
        <w:lastRenderedPageBreak/>
        <w:t xml:space="preserve">Návrh smlouvy, posouzený a schválený </w:t>
      </w:r>
      <w:r w:rsidRPr="000E6501" w:rsidR="005219C3">
        <w:rPr>
          <w:sz w:val="22"/>
          <w:szCs w:val="22"/>
        </w:rPr>
        <w:t xml:space="preserve">právníkem zpracovatele nebo </w:t>
      </w:r>
      <w:r w:rsidRPr="000E6501">
        <w:rPr>
          <w:sz w:val="22"/>
          <w:szCs w:val="22"/>
        </w:rPr>
        <w:t>odborem legislativním a</w:t>
      </w:r>
      <w:r w:rsidRPr="000E6501" w:rsidR="00BB0831">
        <w:rPr>
          <w:sz w:val="22"/>
          <w:szCs w:val="22"/>
        </w:rPr>
        <w:t> </w:t>
      </w:r>
      <w:r w:rsidRPr="000E6501">
        <w:rPr>
          <w:sz w:val="22"/>
          <w:szCs w:val="22"/>
        </w:rPr>
        <w:t xml:space="preserve">právním, předloží </w:t>
      </w:r>
      <w:r w:rsidRPr="000E6501" w:rsidR="0018616E">
        <w:rPr>
          <w:sz w:val="22"/>
          <w:szCs w:val="22"/>
        </w:rPr>
        <w:t xml:space="preserve">zpracovatel </w:t>
      </w:r>
      <w:r w:rsidRPr="000E6501">
        <w:rPr>
          <w:sz w:val="22"/>
          <w:szCs w:val="22"/>
        </w:rPr>
        <w:t>smluvnímu partnerovi k odsouhlasení. V případě protinávrhu smluvního partnera platí ustanovení odst. 3 až 7 tohoto</w:t>
      </w:r>
      <w:r w:rsidRPr="000E6501" w:rsidR="00251026">
        <w:rPr>
          <w:sz w:val="22"/>
          <w:szCs w:val="22"/>
        </w:rPr>
        <w:t xml:space="preserve"> článku obdobně</w:t>
      </w:r>
      <w:r w:rsidRPr="000E6501" w:rsidR="00071A35">
        <w:rPr>
          <w:sz w:val="22"/>
          <w:szCs w:val="22"/>
        </w:rPr>
        <w:t>.</w:t>
      </w:r>
      <w:r w:rsidRPr="000E6501" w:rsidR="00E815E2">
        <w:rPr>
          <w:sz w:val="22"/>
          <w:szCs w:val="22"/>
        </w:rPr>
        <w:t xml:space="preserve"> Obdobně se postupuje, pokud smluvní protistrana upraví text smlouvy schválený kompetentním orgánem kraje.</w:t>
      </w:r>
    </w:p>
    <w:p w:rsidRPr="00F531ED" w:rsidR="00F72BF6" w:rsidP="00641261" w:rsidRDefault="00F72BF6" w14:paraId="26911651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F531ED">
        <w:rPr>
          <w:sz w:val="22"/>
          <w:szCs w:val="22"/>
        </w:rPr>
        <w:t>Akceptaci nebo odmítnutí změn navržených smluvním partnere</w:t>
      </w:r>
      <w:r w:rsidRPr="00F531ED" w:rsidR="00251026">
        <w:rPr>
          <w:sz w:val="22"/>
          <w:szCs w:val="22"/>
        </w:rPr>
        <w:t xml:space="preserve">m posuzuje </w:t>
      </w:r>
      <w:r w:rsidRPr="00F531ED" w:rsidR="00DC1C28">
        <w:rPr>
          <w:sz w:val="22"/>
          <w:szCs w:val="22"/>
        </w:rPr>
        <w:t>právník zpracovatele nebo</w:t>
      </w:r>
      <w:r w:rsidR="00F77EF8">
        <w:rPr>
          <w:sz w:val="22"/>
          <w:szCs w:val="22"/>
        </w:rPr>
        <w:t> </w:t>
      </w:r>
      <w:r w:rsidRPr="00F531ED" w:rsidR="00251026">
        <w:rPr>
          <w:sz w:val="22"/>
          <w:szCs w:val="22"/>
        </w:rPr>
        <w:t>odbor</w:t>
      </w:r>
      <w:r w:rsidRPr="00F531ED" w:rsidR="00DC1C28">
        <w:rPr>
          <w:sz w:val="22"/>
          <w:szCs w:val="22"/>
        </w:rPr>
        <w:t>u</w:t>
      </w:r>
      <w:r w:rsidRPr="00F531ED" w:rsidR="00251026">
        <w:rPr>
          <w:sz w:val="22"/>
          <w:szCs w:val="22"/>
        </w:rPr>
        <w:t xml:space="preserve"> legislativní</w:t>
      </w:r>
      <w:r w:rsidRPr="00F531ED" w:rsidR="00DC1C28">
        <w:rPr>
          <w:sz w:val="22"/>
          <w:szCs w:val="22"/>
        </w:rPr>
        <w:t>ho</w:t>
      </w:r>
      <w:r w:rsidRPr="00F531ED" w:rsidR="00251026">
        <w:rPr>
          <w:sz w:val="22"/>
          <w:szCs w:val="22"/>
        </w:rPr>
        <w:t xml:space="preserve"> a </w:t>
      </w:r>
      <w:r w:rsidRPr="00F531ED">
        <w:rPr>
          <w:sz w:val="22"/>
          <w:szCs w:val="22"/>
        </w:rPr>
        <w:t>právní</w:t>
      </w:r>
      <w:r w:rsidRPr="00F531ED" w:rsidR="00DC1C28">
        <w:rPr>
          <w:sz w:val="22"/>
          <w:szCs w:val="22"/>
        </w:rPr>
        <w:t>ho.</w:t>
      </w:r>
    </w:p>
    <w:p w:rsidR="0025624B" w:rsidP="00641261" w:rsidRDefault="0025624B" w14:paraId="2711F246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F531ED">
        <w:rPr>
          <w:sz w:val="22"/>
          <w:szCs w:val="22"/>
        </w:rPr>
        <w:t xml:space="preserve">Zpracovatel odpovídá za správné užití vzoru </w:t>
      </w:r>
      <w:r w:rsidR="0016397C">
        <w:rPr>
          <w:sz w:val="22"/>
          <w:szCs w:val="22"/>
        </w:rPr>
        <w:t xml:space="preserve">smlouvy </w:t>
      </w:r>
      <w:r w:rsidRPr="00F531ED">
        <w:rPr>
          <w:sz w:val="22"/>
          <w:szCs w:val="22"/>
        </w:rPr>
        <w:t xml:space="preserve">a správnost údajů doplňovaných do vzorového návrhu smlouvy schváleného </w:t>
      </w:r>
      <w:r w:rsidR="00531FCB">
        <w:rPr>
          <w:sz w:val="22"/>
          <w:szCs w:val="22"/>
        </w:rPr>
        <w:t xml:space="preserve">kompetentním </w:t>
      </w:r>
      <w:r w:rsidRPr="00F531ED">
        <w:rPr>
          <w:sz w:val="22"/>
          <w:szCs w:val="22"/>
        </w:rPr>
        <w:t>orgánem kraje nebo vypracovan</w:t>
      </w:r>
      <w:r w:rsidRPr="00F531ED" w:rsidR="00E97CED">
        <w:rPr>
          <w:sz w:val="22"/>
          <w:szCs w:val="22"/>
        </w:rPr>
        <w:t>ého odborem legislativním a</w:t>
      </w:r>
      <w:r w:rsidR="00531FCB">
        <w:rPr>
          <w:sz w:val="22"/>
          <w:szCs w:val="22"/>
        </w:rPr>
        <w:t> </w:t>
      </w:r>
      <w:r w:rsidRPr="00F531ED" w:rsidR="00E97CED">
        <w:rPr>
          <w:sz w:val="22"/>
          <w:szCs w:val="22"/>
        </w:rPr>
        <w:t>právním</w:t>
      </w:r>
      <w:r w:rsidRPr="00F531ED">
        <w:rPr>
          <w:sz w:val="22"/>
          <w:szCs w:val="22"/>
        </w:rPr>
        <w:t>.</w:t>
      </w:r>
    </w:p>
    <w:p w:rsidRPr="00831FCD" w:rsidR="006873D7" w:rsidP="00641261" w:rsidRDefault="006873D7" w14:paraId="768840E4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>
        <w:rPr>
          <w:sz w:val="22"/>
          <w:szCs w:val="22"/>
        </w:rPr>
        <w:t>U adhezních smluv platí ustanovení odst. 3 až 7 tohoto článku obdobně.</w:t>
      </w:r>
    </w:p>
    <w:p w:rsidRPr="00F61D7E" w:rsidR="00F72BF6" w:rsidP="00641261" w:rsidRDefault="008D2CAD" w14:paraId="642E6662" w14:textId="7777777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F61D7E">
        <w:rPr>
          <w:sz w:val="22"/>
          <w:szCs w:val="22"/>
        </w:rPr>
        <w:t xml:space="preserve">Úprava smluv </w:t>
      </w:r>
      <w:r w:rsidRPr="00F61D7E" w:rsidR="00AF1553">
        <w:rPr>
          <w:sz w:val="22"/>
          <w:szCs w:val="22"/>
        </w:rPr>
        <w:t xml:space="preserve">vypracovaných na základě schváleného vzoru smlouvy </w:t>
      </w:r>
      <w:r w:rsidRPr="00F61D7E">
        <w:rPr>
          <w:sz w:val="22"/>
          <w:szCs w:val="22"/>
        </w:rPr>
        <w:t xml:space="preserve">nepodléhá </w:t>
      </w:r>
      <w:r w:rsidRPr="00F61D7E" w:rsidR="00F72BF6">
        <w:rPr>
          <w:sz w:val="22"/>
          <w:szCs w:val="22"/>
        </w:rPr>
        <w:t>dalšímu právnímu posouzení.</w:t>
      </w:r>
    </w:p>
    <w:p w:rsidR="00346E06" w:rsidP="00641261" w:rsidRDefault="00346E06" w14:paraId="631AABAB" w14:textId="4730EDB7">
      <w:pPr>
        <w:numPr>
          <w:ilvl w:val="0"/>
          <w:numId w:val="15"/>
        </w:numPr>
        <w:spacing w:before="240"/>
        <w:ind w:right="-6"/>
        <w:jc w:val="both"/>
        <w:rPr>
          <w:sz w:val="22"/>
          <w:szCs w:val="22"/>
        </w:rPr>
      </w:pPr>
      <w:r w:rsidRPr="00F531ED">
        <w:rPr>
          <w:sz w:val="22"/>
          <w:szCs w:val="22"/>
        </w:rPr>
        <w:t>Při právních úkonech, které navazují na smlouvu a mají podobu smlouvy, postupuje zpracovatel při</w:t>
      </w:r>
      <w:r w:rsidRPr="00F531ED" w:rsidR="00C64514">
        <w:rPr>
          <w:sz w:val="22"/>
          <w:szCs w:val="22"/>
        </w:rPr>
        <w:t> </w:t>
      </w:r>
      <w:r w:rsidRPr="00F531ED" w:rsidR="00861967">
        <w:rPr>
          <w:sz w:val="22"/>
          <w:szCs w:val="22"/>
        </w:rPr>
        <w:t xml:space="preserve">zpracování, schvalování, evidenci a </w:t>
      </w:r>
      <w:r w:rsidRPr="00F531ED" w:rsidR="002678A9">
        <w:rPr>
          <w:sz w:val="22"/>
          <w:szCs w:val="22"/>
        </w:rPr>
        <w:t>u</w:t>
      </w:r>
      <w:r w:rsidRPr="00F531ED" w:rsidR="00861967">
        <w:rPr>
          <w:sz w:val="22"/>
          <w:szCs w:val="22"/>
        </w:rPr>
        <w:t xml:space="preserve">veřejnění stejným způsobem jako při zpracování, schvalování, evidenci a </w:t>
      </w:r>
      <w:r w:rsidRPr="00F531ED" w:rsidR="00B359A7">
        <w:rPr>
          <w:sz w:val="22"/>
          <w:szCs w:val="22"/>
        </w:rPr>
        <w:t>u</w:t>
      </w:r>
      <w:r w:rsidRPr="00F531ED" w:rsidR="00861967">
        <w:rPr>
          <w:sz w:val="22"/>
          <w:szCs w:val="22"/>
        </w:rPr>
        <w:t>veřejnění smlouvy</w:t>
      </w:r>
      <w:r w:rsidRPr="00F531ED" w:rsidR="00804C7C">
        <w:rPr>
          <w:sz w:val="22"/>
          <w:szCs w:val="22"/>
        </w:rPr>
        <w:t>.</w:t>
      </w:r>
      <w:r w:rsidRPr="00F531ED" w:rsidR="00861967">
        <w:rPr>
          <w:sz w:val="22"/>
          <w:szCs w:val="22"/>
        </w:rPr>
        <w:t xml:space="preserve"> </w:t>
      </w:r>
      <w:r w:rsidRPr="00AC097A" w:rsidR="00242C5E">
        <w:rPr>
          <w:sz w:val="22"/>
          <w:szCs w:val="22"/>
        </w:rPr>
        <w:t>V případě navázání jiné smlouvy než dodatku ke</w:t>
      </w:r>
      <w:r w:rsidR="00AA45EA">
        <w:rPr>
          <w:sz w:val="22"/>
          <w:szCs w:val="22"/>
        </w:rPr>
        <w:t> </w:t>
      </w:r>
      <w:r w:rsidRPr="00AC097A" w:rsidR="00242C5E">
        <w:rPr>
          <w:sz w:val="22"/>
          <w:szCs w:val="22"/>
        </w:rPr>
        <w:t>smlouvě (např.</w:t>
      </w:r>
      <w:r w:rsidR="00F77EF8">
        <w:rPr>
          <w:sz w:val="22"/>
          <w:szCs w:val="22"/>
        </w:rPr>
        <w:t> </w:t>
      </w:r>
      <w:r w:rsidRPr="00AC097A" w:rsidR="00242C5E">
        <w:rPr>
          <w:sz w:val="22"/>
          <w:szCs w:val="22"/>
        </w:rPr>
        <w:t>odstoupení</w:t>
      </w:r>
      <w:r w:rsidR="00AD5D79">
        <w:rPr>
          <w:sz w:val="22"/>
          <w:szCs w:val="22"/>
        </w:rPr>
        <w:t>, výpověď</w:t>
      </w:r>
      <w:r w:rsidRPr="00AC097A" w:rsidR="00242C5E">
        <w:rPr>
          <w:sz w:val="22"/>
          <w:szCs w:val="22"/>
        </w:rPr>
        <w:t>) je zpracovatel povinen v</w:t>
      </w:r>
      <w:r w:rsidR="00CC3532">
        <w:rPr>
          <w:sz w:val="22"/>
          <w:szCs w:val="22"/>
        </w:rPr>
        <w:t> IS GINIS modul SML</w:t>
      </w:r>
      <w:r w:rsidRPr="00AC097A" w:rsidR="00242C5E">
        <w:rPr>
          <w:sz w:val="22"/>
          <w:szCs w:val="22"/>
        </w:rPr>
        <w:t xml:space="preserve"> provázanost uvést v záznamu o</w:t>
      </w:r>
      <w:r w:rsidR="00BB0831">
        <w:rPr>
          <w:sz w:val="22"/>
          <w:szCs w:val="22"/>
        </w:rPr>
        <w:t> </w:t>
      </w:r>
      <w:r w:rsidRPr="00AC097A" w:rsidR="00242C5E">
        <w:rPr>
          <w:sz w:val="22"/>
          <w:szCs w:val="22"/>
        </w:rPr>
        <w:t>smlouvě v položce Úplný název</w:t>
      </w:r>
      <w:r w:rsidR="008F6B6A">
        <w:rPr>
          <w:sz w:val="22"/>
          <w:szCs w:val="22"/>
        </w:rPr>
        <w:t xml:space="preserve"> uvedením agendového čísla navazované smlouvy.</w:t>
      </w:r>
    </w:p>
    <w:p w:rsidR="007312BA" w:rsidP="007312BA" w:rsidRDefault="007312BA" w14:paraId="3B1C4F96" w14:textId="65AB7677">
      <w:pPr>
        <w:ind w:right="-6"/>
        <w:jc w:val="both"/>
        <w:rPr>
          <w:sz w:val="22"/>
          <w:szCs w:val="22"/>
        </w:rPr>
      </w:pPr>
    </w:p>
    <w:p w:rsidRPr="00F531ED" w:rsidR="007312BA" w:rsidP="007312BA" w:rsidRDefault="007312BA" w14:paraId="7DEC9934" w14:textId="77777777">
      <w:pPr>
        <w:ind w:right="-6"/>
        <w:jc w:val="both"/>
        <w:rPr>
          <w:sz w:val="22"/>
          <w:szCs w:val="22"/>
        </w:rPr>
      </w:pPr>
    </w:p>
    <w:p w:rsidR="00B93F38" w:rsidP="007312BA" w:rsidRDefault="00D102AC" w14:paraId="1138B8CF" w14:textId="77777777">
      <w:pPr>
        <w:pStyle w:val="Nadpis1"/>
        <w:rPr>
          <w:b/>
          <w:sz w:val="22"/>
          <w:szCs w:val="22"/>
        </w:rPr>
      </w:pPr>
      <w:bookmarkStart w:name="_Toc114057409" w:id="12"/>
      <w:r>
        <w:rPr>
          <w:b/>
          <w:sz w:val="22"/>
          <w:szCs w:val="22"/>
        </w:rPr>
        <w:t>Čl. IV</w:t>
      </w:r>
      <w:r w:rsidR="00B56A7E">
        <w:rPr>
          <w:b/>
          <w:sz w:val="22"/>
          <w:szCs w:val="22"/>
        </w:rPr>
        <w:t>.</w:t>
      </w:r>
      <w:bookmarkEnd w:id="12"/>
    </w:p>
    <w:p w:rsidR="00D102AC" w:rsidP="00F531ED" w:rsidRDefault="00D102AC" w14:paraId="48169013" w14:textId="77777777">
      <w:pPr>
        <w:pStyle w:val="Nadpis1"/>
        <w:rPr>
          <w:b/>
          <w:sz w:val="22"/>
          <w:szCs w:val="22"/>
        </w:rPr>
      </w:pPr>
      <w:bookmarkStart w:name="_Toc114057410" w:id="13"/>
      <w:r>
        <w:rPr>
          <w:b/>
          <w:sz w:val="22"/>
          <w:szCs w:val="22"/>
        </w:rPr>
        <w:t>Průvodní (krycí) list smlouvy</w:t>
      </w:r>
      <w:bookmarkEnd w:id="13"/>
    </w:p>
    <w:p w:rsidR="00FB6745" w:rsidP="00641261" w:rsidRDefault="00AD5A36" w14:paraId="24A20F8E" w14:textId="77777777">
      <w:pPr>
        <w:numPr>
          <w:ilvl w:val="0"/>
          <w:numId w:val="16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531ED">
        <w:rPr>
          <w:sz w:val="22"/>
          <w:szCs w:val="22"/>
        </w:rPr>
        <w:t xml:space="preserve">Zpracovatel je povinen vyhotovit </w:t>
      </w:r>
      <w:r w:rsidRPr="00F531ED" w:rsidR="00DA7BD0">
        <w:rPr>
          <w:sz w:val="22"/>
          <w:szCs w:val="22"/>
        </w:rPr>
        <w:t xml:space="preserve">a vyplnit </w:t>
      </w:r>
      <w:r w:rsidRPr="00E12EF3">
        <w:rPr>
          <w:sz w:val="22"/>
          <w:szCs w:val="22"/>
        </w:rPr>
        <w:t>průvodní (krycí) list</w:t>
      </w:r>
      <w:r>
        <w:rPr>
          <w:sz w:val="22"/>
          <w:szCs w:val="22"/>
        </w:rPr>
        <w:t xml:space="preserve"> nejpozději před podpisem smlouvy. </w:t>
      </w:r>
      <w:r w:rsidRPr="00BD5775" w:rsidR="00BD5775">
        <w:rPr>
          <w:sz w:val="22"/>
          <w:szCs w:val="22"/>
        </w:rPr>
        <w:t xml:space="preserve">V případě Rozhodnutí o poskytnutí dotace se průvodní (krycí) list vyhotovuje </w:t>
      </w:r>
      <w:r w:rsidR="0037657F">
        <w:rPr>
          <w:sz w:val="22"/>
          <w:szCs w:val="22"/>
        </w:rPr>
        <w:t>bezprostředně po</w:t>
      </w:r>
      <w:r w:rsidR="00662C6C">
        <w:rPr>
          <w:sz w:val="22"/>
          <w:szCs w:val="22"/>
        </w:rPr>
        <w:t> </w:t>
      </w:r>
      <w:r w:rsidR="0037657F">
        <w:rPr>
          <w:sz w:val="22"/>
          <w:szCs w:val="22"/>
        </w:rPr>
        <w:t>obdržení rozhodnutí</w:t>
      </w:r>
      <w:r w:rsidRPr="00BD5775" w:rsidR="00BD5775">
        <w:rPr>
          <w:sz w:val="22"/>
          <w:szCs w:val="22"/>
        </w:rPr>
        <w:t xml:space="preserve">. </w:t>
      </w:r>
      <w:r w:rsidRPr="00BD5775" w:rsidR="00AC097A">
        <w:rPr>
          <w:sz w:val="22"/>
          <w:szCs w:val="22"/>
        </w:rPr>
        <w:t>Formulář</w:t>
      </w:r>
      <w:r w:rsidR="00AC097A">
        <w:rPr>
          <w:sz w:val="22"/>
          <w:szCs w:val="22"/>
        </w:rPr>
        <w:t xml:space="preserve"> průvodní</w:t>
      </w:r>
      <w:r w:rsidR="00066CEE">
        <w:rPr>
          <w:sz w:val="22"/>
          <w:szCs w:val="22"/>
        </w:rPr>
        <w:t>ho</w:t>
      </w:r>
      <w:r w:rsidR="00AC097A">
        <w:rPr>
          <w:sz w:val="22"/>
          <w:szCs w:val="22"/>
        </w:rPr>
        <w:t xml:space="preserve"> (krycí</w:t>
      </w:r>
      <w:r w:rsidR="00066CEE">
        <w:rPr>
          <w:sz w:val="22"/>
          <w:szCs w:val="22"/>
        </w:rPr>
        <w:t>ho</w:t>
      </w:r>
      <w:r w:rsidR="00AC097A">
        <w:rPr>
          <w:sz w:val="22"/>
          <w:szCs w:val="22"/>
        </w:rPr>
        <w:t>) list</w:t>
      </w:r>
      <w:r w:rsidR="00066CEE">
        <w:rPr>
          <w:sz w:val="22"/>
          <w:szCs w:val="22"/>
        </w:rPr>
        <w:t>u</w:t>
      </w:r>
      <w:r w:rsidR="00AC097A">
        <w:rPr>
          <w:sz w:val="22"/>
          <w:szCs w:val="22"/>
        </w:rPr>
        <w:t xml:space="preserve"> smlouvy je přílohou </w:t>
      </w:r>
      <w:proofErr w:type="gramStart"/>
      <w:r w:rsidR="005D5F6B">
        <w:rPr>
          <w:sz w:val="22"/>
          <w:szCs w:val="22"/>
        </w:rPr>
        <w:t xml:space="preserve">č. </w:t>
      </w:r>
      <w:r w:rsidR="00AC097A">
        <w:rPr>
          <w:sz w:val="22"/>
          <w:szCs w:val="22"/>
        </w:rPr>
        <w:t xml:space="preserve">1 </w:t>
      </w:r>
      <w:r w:rsidR="00066CEE">
        <w:rPr>
          <w:sz w:val="22"/>
          <w:szCs w:val="22"/>
        </w:rPr>
        <w:t>p</w:t>
      </w:r>
      <w:r w:rsidR="00AC097A">
        <w:rPr>
          <w:sz w:val="22"/>
          <w:szCs w:val="22"/>
        </w:rPr>
        <w:t>ravidel</w:t>
      </w:r>
      <w:proofErr w:type="gramEnd"/>
      <w:r w:rsidR="00AC097A">
        <w:rPr>
          <w:sz w:val="22"/>
          <w:szCs w:val="22"/>
        </w:rPr>
        <w:t>.</w:t>
      </w:r>
      <w:r w:rsidR="009A104D">
        <w:rPr>
          <w:sz w:val="22"/>
          <w:szCs w:val="22"/>
        </w:rPr>
        <w:t xml:space="preserve"> V případě smlouvy v listinné podobě se vyhotovuje listinná podoba průvodního (krycího) listu smlouvy.</w:t>
      </w:r>
    </w:p>
    <w:p w:rsidR="009A104D" w:rsidP="00641261" w:rsidRDefault="009A104D" w14:paraId="783B8E94" w14:textId="77777777">
      <w:pPr>
        <w:numPr>
          <w:ilvl w:val="0"/>
          <w:numId w:val="16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průvodního (krycího) listu smlouvy se zaznamenává </w:t>
      </w:r>
      <w:r w:rsidR="0026397E">
        <w:rPr>
          <w:sz w:val="22"/>
          <w:szCs w:val="22"/>
        </w:rPr>
        <w:t xml:space="preserve">postup </w:t>
      </w:r>
      <w:r>
        <w:rPr>
          <w:sz w:val="22"/>
          <w:szCs w:val="22"/>
        </w:rPr>
        <w:t xml:space="preserve">přípravy a vyhotovení smlouvy </w:t>
      </w:r>
      <w:r w:rsidR="002D7E8B">
        <w:rPr>
          <w:sz w:val="22"/>
          <w:szCs w:val="22"/>
        </w:rPr>
        <w:t>a</w:t>
      </w:r>
      <w:r w:rsidR="00A93683">
        <w:rPr>
          <w:sz w:val="22"/>
          <w:szCs w:val="22"/>
        </w:rPr>
        <w:t> </w:t>
      </w:r>
      <w:r w:rsidR="002D7E8B">
        <w:rPr>
          <w:sz w:val="22"/>
          <w:szCs w:val="22"/>
        </w:rPr>
        <w:t xml:space="preserve">provedení předběžné řídící kontroly </w:t>
      </w:r>
      <w:r>
        <w:rPr>
          <w:sz w:val="22"/>
          <w:szCs w:val="22"/>
        </w:rPr>
        <w:t>a</w:t>
      </w:r>
      <w:r w:rsidR="008A5572">
        <w:rPr>
          <w:sz w:val="22"/>
          <w:szCs w:val="22"/>
        </w:rPr>
        <w:t> </w:t>
      </w:r>
      <w:r>
        <w:rPr>
          <w:sz w:val="22"/>
          <w:szCs w:val="22"/>
        </w:rPr>
        <w:t xml:space="preserve">doplňují se </w:t>
      </w:r>
      <w:r w:rsidR="00A93683">
        <w:rPr>
          <w:sz w:val="22"/>
          <w:szCs w:val="22"/>
        </w:rPr>
        <w:t xml:space="preserve">níže uvedené </w:t>
      </w:r>
      <w:r>
        <w:rPr>
          <w:sz w:val="22"/>
          <w:szCs w:val="22"/>
        </w:rPr>
        <w:t>údaje</w:t>
      </w:r>
      <w:r w:rsidR="00A93683">
        <w:rPr>
          <w:sz w:val="22"/>
          <w:szCs w:val="22"/>
        </w:rPr>
        <w:t xml:space="preserve">. </w:t>
      </w:r>
      <w:r w:rsidR="00A57B38">
        <w:rPr>
          <w:sz w:val="22"/>
          <w:szCs w:val="22"/>
        </w:rPr>
        <w:t xml:space="preserve">V případě podpisu musí být strojopisem nebo čitelným způsobem </w:t>
      </w:r>
      <w:r w:rsidR="001132A4">
        <w:rPr>
          <w:sz w:val="22"/>
          <w:szCs w:val="22"/>
        </w:rPr>
        <w:t>uvedeno</w:t>
      </w:r>
      <w:r w:rsidR="00A57B38">
        <w:rPr>
          <w:sz w:val="22"/>
          <w:szCs w:val="22"/>
        </w:rPr>
        <w:t xml:space="preserve"> jméno a příjmení podepisujícího:</w:t>
      </w:r>
    </w:p>
    <w:p w:rsidRPr="00F531ED" w:rsidR="00CA01B3" w:rsidP="00641261" w:rsidRDefault="00CA01B3" w14:paraId="1FD9B55C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proofErr w:type="spellStart"/>
      <w:r w:rsidRPr="00F531ED">
        <w:rPr>
          <w:snapToGrid w:val="0"/>
          <w:sz w:val="22"/>
          <w:szCs w:val="22"/>
        </w:rPr>
        <w:t>Agendové</w:t>
      </w:r>
      <w:proofErr w:type="spellEnd"/>
      <w:r w:rsidRPr="00F531ED">
        <w:rPr>
          <w:snapToGrid w:val="0"/>
          <w:sz w:val="22"/>
          <w:szCs w:val="22"/>
        </w:rPr>
        <w:t xml:space="preserve"> číslo smlouvy z </w:t>
      </w:r>
      <w:r w:rsidR="0026397E">
        <w:rPr>
          <w:snapToGrid w:val="0"/>
          <w:sz w:val="22"/>
          <w:szCs w:val="22"/>
        </w:rPr>
        <w:t>IS GINIS modul SML</w:t>
      </w:r>
      <w:r w:rsidRPr="00F531ED" w:rsidR="00D4592E">
        <w:rPr>
          <w:noProof/>
        </w:rPr>
        <w:t>.</w:t>
      </w:r>
    </w:p>
    <w:p w:rsidRPr="00F531ED" w:rsidR="00CA01B3" w:rsidP="00641261" w:rsidRDefault="00CA01B3" w14:paraId="7E0F4BFB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 w:rsidRPr="00F531ED">
        <w:rPr>
          <w:snapToGrid w:val="0"/>
          <w:sz w:val="22"/>
          <w:szCs w:val="22"/>
        </w:rPr>
        <w:t>Předmět (název) smlouvy – popis z </w:t>
      </w:r>
      <w:r w:rsidR="0026397E">
        <w:rPr>
          <w:snapToGrid w:val="0"/>
          <w:sz w:val="22"/>
          <w:szCs w:val="22"/>
        </w:rPr>
        <w:t>IS GINIS modul SML</w:t>
      </w:r>
      <w:r w:rsidRPr="00F531ED" w:rsidR="00D4592E">
        <w:rPr>
          <w:snapToGrid w:val="0"/>
          <w:sz w:val="22"/>
          <w:szCs w:val="22"/>
        </w:rPr>
        <w:t>.</w:t>
      </w:r>
    </w:p>
    <w:p w:rsidR="005B5D38" w:rsidP="00641261" w:rsidRDefault="005B5D38" w14:paraId="2BE2D9EA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 w:rsidRPr="00F531ED">
        <w:rPr>
          <w:snapToGrid w:val="0"/>
          <w:sz w:val="22"/>
          <w:szCs w:val="22"/>
        </w:rPr>
        <w:t>V případě</w:t>
      </w:r>
      <w:r>
        <w:rPr>
          <w:snapToGrid w:val="0"/>
          <w:sz w:val="22"/>
          <w:szCs w:val="22"/>
        </w:rPr>
        <w:t xml:space="preserve"> smlouvy s vazbou na jinou smlouvu </w:t>
      </w:r>
      <w:proofErr w:type="spellStart"/>
      <w:r>
        <w:rPr>
          <w:snapToGrid w:val="0"/>
          <w:sz w:val="22"/>
          <w:szCs w:val="22"/>
        </w:rPr>
        <w:t>agendové</w:t>
      </w:r>
      <w:proofErr w:type="spellEnd"/>
      <w:r>
        <w:rPr>
          <w:snapToGrid w:val="0"/>
          <w:sz w:val="22"/>
          <w:szCs w:val="22"/>
        </w:rPr>
        <w:t xml:space="preserve"> číslo této smlouvy</w:t>
      </w:r>
      <w:r w:rsidRPr="00FD34FD" w:rsidR="00FD34FD">
        <w:rPr>
          <w:snapToGrid w:val="0"/>
          <w:sz w:val="22"/>
          <w:szCs w:val="22"/>
        </w:rPr>
        <w:t xml:space="preserve"> </w:t>
      </w:r>
      <w:r w:rsidR="00FD34FD">
        <w:rPr>
          <w:snapToGrid w:val="0"/>
          <w:sz w:val="22"/>
          <w:szCs w:val="22"/>
        </w:rPr>
        <w:t>dle čl</w:t>
      </w:r>
      <w:r w:rsidR="00747E93">
        <w:rPr>
          <w:snapToGrid w:val="0"/>
          <w:sz w:val="22"/>
          <w:szCs w:val="22"/>
        </w:rPr>
        <w:t>.</w:t>
      </w:r>
      <w:r w:rsidR="00FD34FD">
        <w:rPr>
          <w:snapToGrid w:val="0"/>
          <w:sz w:val="22"/>
          <w:szCs w:val="22"/>
        </w:rPr>
        <w:t xml:space="preserve"> III. odst. 12 pravidel</w:t>
      </w:r>
      <w:r>
        <w:rPr>
          <w:snapToGrid w:val="0"/>
          <w:sz w:val="22"/>
          <w:szCs w:val="22"/>
        </w:rPr>
        <w:t>.</w:t>
      </w:r>
    </w:p>
    <w:p w:rsidR="00CA01B3" w:rsidP="00641261" w:rsidRDefault="00CA01B3" w14:paraId="38CEB80E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Číslo usnesení a datum </w:t>
      </w:r>
      <w:r w:rsidR="00697B63">
        <w:rPr>
          <w:snapToGrid w:val="0"/>
          <w:sz w:val="22"/>
          <w:szCs w:val="22"/>
        </w:rPr>
        <w:t xml:space="preserve">schválení </w:t>
      </w:r>
      <w:r>
        <w:rPr>
          <w:snapToGrid w:val="0"/>
          <w:sz w:val="22"/>
          <w:szCs w:val="22"/>
        </w:rPr>
        <w:t>rad</w:t>
      </w:r>
      <w:r w:rsidR="00927108">
        <w:rPr>
          <w:snapToGrid w:val="0"/>
          <w:sz w:val="22"/>
          <w:szCs w:val="22"/>
        </w:rPr>
        <w:t>ou</w:t>
      </w:r>
      <w:r>
        <w:rPr>
          <w:snapToGrid w:val="0"/>
          <w:sz w:val="22"/>
          <w:szCs w:val="22"/>
        </w:rPr>
        <w:t xml:space="preserve"> nebo zastupitelstv</w:t>
      </w:r>
      <w:r w:rsidR="00927108">
        <w:rPr>
          <w:snapToGrid w:val="0"/>
          <w:sz w:val="22"/>
          <w:szCs w:val="22"/>
        </w:rPr>
        <w:t>em</w:t>
      </w:r>
      <w:r w:rsidR="00D4592E">
        <w:rPr>
          <w:snapToGrid w:val="0"/>
          <w:sz w:val="22"/>
          <w:szCs w:val="22"/>
        </w:rPr>
        <w:t>.</w:t>
      </w:r>
    </w:p>
    <w:p w:rsidR="00CA01B3" w:rsidP="00641261" w:rsidRDefault="004A3E61" w14:paraId="6D77C6F4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Údaj, zda se smlouva uveřejní </w:t>
      </w:r>
      <w:r w:rsidR="00A15A04">
        <w:rPr>
          <w:snapToGrid w:val="0"/>
          <w:sz w:val="22"/>
          <w:szCs w:val="22"/>
        </w:rPr>
        <w:t xml:space="preserve">v registru smluv </w:t>
      </w:r>
      <w:r>
        <w:rPr>
          <w:snapToGrid w:val="0"/>
          <w:sz w:val="22"/>
          <w:szCs w:val="22"/>
        </w:rPr>
        <w:t>dle těchto pravidel a kdo smlouvu uveřejní.</w:t>
      </w:r>
    </w:p>
    <w:p w:rsidR="00CF6763" w:rsidP="00641261" w:rsidRDefault="0065494E" w14:paraId="27185EA0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Osoba odpovědná za věcnou správnost potvrdí, že smlouva byla vyhotovena v souladu se zněním, které bylo schváleno usnesením kompetentního orgánu kraje a po obsahové stránce nedošlo po jejím schválení ke změnám</w:t>
      </w:r>
      <w:r w:rsidR="00C6480F">
        <w:rPr>
          <w:snapToGrid w:val="0"/>
          <w:sz w:val="22"/>
          <w:szCs w:val="22"/>
        </w:rPr>
        <w:t>.</w:t>
      </w:r>
    </w:p>
    <w:p w:rsidR="00CF6763" w:rsidP="00641261" w:rsidRDefault="0065494E" w14:paraId="6CF2EDD3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</w:t>
      </w:r>
      <w:r w:rsidR="00CF6763">
        <w:rPr>
          <w:snapToGrid w:val="0"/>
          <w:sz w:val="22"/>
          <w:szCs w:val="22"/>
        </w:rPr>
        <w:t xml:space="preserve">rávník </w:t>
      </w:r>
      <w:r w:rsidR="00EA60F2">
        <w:rPr>
          <w:snapToGrid w:val="0"/>
          <w:sz w:val="22"/>
          <w:szCs w:val="22"/>
        </w:rPr>
        <w:t xml:space="preserve">zpracovatele </w:t>
      </w:r>
      <w:r w:rsidR="00CF6763">
        <w:rPr>
          <w:snapToGrid w:val="0"/>
          <w:sz w:val="22"/>
          <w:szCs w:val="22"/>
        </w:rPr>
        <w:t>odpovědn</w:t>
      </w:r>
      <w:r>
        <w:rPr>
          <w:snapToGrid w:val="0"/>
          <w:sz w:val="22"/>
          <w:szCs w:val="22"/>
        </w:rPr>
        <w:t>ý</w:t>
      </w:r>
      <w:r w:rsidR="00CF6763">
        <w:rPr>
          <w:snapToGrid w:val="0"/>
          <w:sz w:val="22"/>
          <w:szCs w:val="22"/>
        </w:rPr>
        <w:t xml:space="preserve"> za posou</w:t>
      </w:r>
      <w:r w:rsidR="00AF1553">
        <w:rPr>
          <w:snapToGrid w:val="0"/>
          <w:sz w:val="22"/>
          <w:szCs w:val="22"/>
        </w:rPr>
        <w:t>zení a</w:t>
      </w:r>
      <w:r w:rsidR="008A5572">
        <w:rPr>
          <w:snapToGrid w:val="0"/>
          <w:sz w:val="22"/>
          <w:szCs w:val="22"/>
        </w:rPr>
        <w:t> </w:t>
      </w:r>
      <w:r w:rsidR="00AF1553">
        <w:rPr>
          <w:snapToGrid w:val="0"/>
          <w:sz w:val="22"/>
          <w:szCs w:val="22"/>
        </w:rPr>
        <w:t>schválení návrhu smlouvy</w:t>
      </w:r>
      <w:r w:rsidRPr="00A93A7E" w:rsidR="00AF1553">
        <w:rPr>
          <w:snapToGrid w:val="0"/>
          <w:sz w:val="22"/>
          <w:szCs w:val="22"/>
        </w:rPr>
        <w:t>;</w:t>
      </w:r>
      <w:r w:rsidR="00AF1553">
        <w:rPr>
          <w:snapToGrid w:val="0"/>
          <w:sz w:val="22"/>
          <w:szCs w:val="22"/>
        </w:rPr>
        <w:t xml:space="preserve"> </w:t>
      </w:r>
      <w:r w:rsidR="009F6AC4">
        <w:rPr>
          <w:snapToGrid w:val="0"/>
          <w:sz w:val="22"/>
          <w:szCs w:val="22"/>
        </w:rPr>
        <w:t>v</w:t>
      </w:r>
      <w:r w:rsidR="006E68D6">
        <w:rPr>
          <w:snapToGrid w:val="0"/>
          <w:sz w:val="22"/>
          <w:szCs w:val="22"/>
        </w:rPr>
        <w:t> </w:t>
      </w:r>
      <w:r w:rsidR="009F6AC4">
        <w:rPr>
          <w:snapToGrid w:val="0"/>
          <w:sz w:val="22"/>
          <w:szCs w:val="22"/>
        </w:rPr>
        <w:t>případě</w:t>
      </w:r>
      <w:r w:rsidR="006E68D6">
        <w:rPr>
          <w:snapToGrid w:val="0"/>
          <w:sz w:val="22"/>
          <w:szCs w:val="22"/>
        </w:rPr>
        <w:t>,</w:t>
      </w:r>
      <w:r w:rsidR="009F6AC4">
        <w:rPr>
          <w:snapToGrid w:val="0"/>
          <w:sz w:val="22"/>
          <w:szCs w:val="22"/>
        </w:rPr>
        <w:t xml:space="preserve"> že</w:t>
      </w:r>
      <w:r w:rsidR="00AB185D">
        <w:rPr>
          <w:snapToGrid w:val="0"/>
          <w:sz w:val="22"/>
          <w:szCs w:val="22"/>
        </w:rPr>
        <w:t> </w:t>
      </w:r>
      <w:r w:rsidR="009F6AC4">
        <w:rPr>
          <w:snapToGrid w:val="0"/>
          <w:sz w:val="22"/>
          <w:szCs w:val="22"/>
        </w:rPr>
        <w:t>zpracovatel nedisponuje právníkem</w:t>
      </w:r>
      <w:r>
        <w:rPr>
          <w:snapToGrid w:val="0"/>
          <w:sz w:val="22"/>
          <w:szCs w:val="22"/>
        </w:rPr>
        <w:t>,</w:t>
      </w:r>
      <w:r w:rsidR="009F6AC4">
        <w:rPr>
          <w:snapToGrid w:val="0"/>
          <w:sz w:val="22"/>
          <w:szCs w:val="22"/>
        </w:rPr>
        <w:t xml:space="preserve"> se </w:t>
      </w:r>
      <w:r>
        <w:rPr>
          <w:snapToGrid w:val="0"/>
          <w:sz w:val="22"/>
          <w:szCs w:val="22"/>
        </w:rPr>
        <w:t xml:space="preserve">tato položka </w:t>
      </w:r>
      <w:r w:rsidR="009F6AC4">
        <w:rPr>
          <w:snapToGrid w:val="0"/>
          <w:sz w:val="22"/>
          <w:szCs w:val="22"/>
        </w:rPr>
        <w:t>nevyplňuje</w:t>
      </w:r>
      <w:r w:rsidRPr="00A93A7E" w:rsidR="009F6AC4">
        <w:rPr>
          <w:snapToGrid w:val="0"/>
          <w:sz w:val="22"/>
          <w:szCs w:val="22"/>
        </w:rPr>
        <w:t>;</w:t>
      </w:r>
      <w:r w:rsidR="009F6AC4">
        <w:rPr>
          <w:snapToGrid w:val="0"/>
          <w:sz w:val="22"/>
          <w:szCs w:val="22"/>
        </w:rPr>
        <w:t xml:space="preserve"> </w:t>
      </w:r>
      <w:r w:rsidR="00AF1553">
        <w:rPr>
          <w:snapToGrid w:val="0"/>
          <w:sz w:val="22"/>
          <w:szCs w:val="22"/>
        </w:rPr>
        <w:t>v případě, že smlouva byla vytvořena ze schváleného vzoru smlouvy</w:t>
      </w:r>
      <w:r w:rsidR="009F6AC4">
        <w:rPr>
          <w:snapToGrid w:val="0"/>
          <w:sz w:val="22"/>
          <w:szCs w:val="22"/>
        </w:rPr>
        <w:t>,</w:t>
      </w:r>
      <w:r w:rsidR="00AF1553">
        <w:rPr>
          <w:snapToGrid w:val="0"/>
          <w:sz w:val="22"/>
          <w:szCs w:val="22"/>
        </w:rPr>
        <w:t xml:space="preserve"> se na místo podpisu právníka doplní text „VZOR“</w:t>
      </w:r>
      <w:r w:rsidR="00C6480F">
        <w:rPr>
          <w:snapToGrid w:val="0"/>
          <w:sz w:val="22"/>
          <w:szCs w:val="22"/>
        </w:rPr>
        <w:t>.</w:t>
      </w:r>
    </w:p>
    <w:p w:rsidR="00CF6763" w:rsidP="00641261" w:rsidRDefault="00FE780B" w14:paraId="3E9A9F5A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Vedoucí </w:t>
      </w:r>
      <w:r w:rsidR="00CF6763">
        <w:rPr>
          <w:snapToGrid w:val="0"/>
          <w:sz w:val="22"/>
          <w:szCs w:val="22"/>
        </w:rPr>
        <w:t xml:space="preserve">odboru </w:t>
      </w:r>
      <w:r w:rsidR="00E90810">
        <w:rPr>
          <w:snapToGrid w:val="0"/>
          <w:sz w:val="22"/>
          <w:szCs w:val="22"/>
        </w:rPr>
        <w:t xml:space="preserve">zpracovatele </w:t>
      </w:r>
      <w:r w:rsidR="00CF6763">
        <w:rPr>
          <w:snapToGrid w:val="0"/>
          <w:sz w:val="22"/>
          <w:szCs w:val="22"/>
        </w:rPr>
        <w:t>nebo ředitel příspěvkové organizace</w:t>
      </w:r>
      <w:r w:rsidR="00C6480F">
        <w:rPr>
          <w:snapToGrid w:val="0"/>
          <w:sz w:val="22"/>
          <w:szCs w:val="22"/>
        </w:rPr>
        <w:t>.</w:t>
      </w:r>
    </w:p>
    <w:p w:rsidR="00AF1553" w:rsidP="00641261" w:rsidRDefault="00E211DD" w14:paraId="4CE02885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</w:t>
      </w:r>
      <w:r w:rsidR="00AF1553">
        <w:rPr>
          <w:snapToGrid w:val="0"/>
          <w:sz w:val="22"/>
          <w:szCs w:val="22"/>
        </w:rPr>
        <w:t>edoucí dotčen</w:t>
      </w:r>
      <w:r>
        <w:rPr>
          <w:snapToGrid w:val="0"/>
          <w:sz w:val="22"/>
          <w:szCs w:val="22"/>
        </w:rPr>
        <w:t>ého</w:t>
      </w:r>
      <w:r w:rsidR="00AF1553">
        <w:rPr>
          <w:snapToGrid w:val="0"/>
          <w:sz w:val="22"/>
          <w:szCs w:val="22"/>
        </w:rPr>
        <w:t xml:space="preserve"> odbor</w:t>
      </w:r>
      <w:r>
        <w:rPr>
          <w:snapToGrid w:val="0"/>
          <w:sz w:val="22"/>
          <w:szCs w:val="22"/>
        </w:rPr>
        <w:t>u nebo ředitel příspěvkové organizace</w:t>
      </w:r>
      <w:r w:rsidR="00C74267">
        <w:rPr>
          <w:snapToGrid w:val="0"/>
          <w:sz w:val="22"/>
          <w:szCs w:val="22"/>
        </w:rPr>
        <w:t>; v případě, že nebyly žádné dotčené odbory</w:t>
      </w:r>
      <w:r>
        <w:rPr>
          <w:snapToGrid w:val="0"/>
          <w:sz w:val="22"/>
          <w:szCs w:val="22"/>
        </w:rPr>
        <w:t>,</w:t>
      </w:r>
      <w:r w:rsidR="00C74267">
        <w:rPr>
          <w:snapToGrid w:val="0"/>
          <w:sz w:val="22"/>
          <w:szCs w:val="22"/>
        </w:rPr>
        <w:t xml:space="preserve"> se </w:t>
      </w:r>
      <w:r>
        <w:rPr>
          <w:snapToGrid w:val="0"/>
          <w:sz w:val="22"/>
          <w:szCs w:val="22"/>
        </w:rPr>
        <w:t xml:space="preserve">položka </w:t>
      </w:r>
      <w:r w:rsidR="00C74267">
        <w:rPr>
          <w:snapToGrid w:val="0"/>
          <w:sz w:val="22"/>
          <w:szCs w:val="22"/>
        </w:rPr>
        <w:t xml:space="preserve">nevyplňuje; v případě, že smlouva byla vytvořena ze schváleného vzoru smlouvy, </w:t>
      </w:r>
      <w:r>
        <w:rPr>
          <w:snapToGrid w:val="0"/>
          <w:sz w:val="22"/>
          <w:szCs w:val="22"/>
        </w:rPr>
        <w:t>se na</w:t>
      </w:r>
      <w:r w:rsidR="00C74267">
        <w:rPr>
          <w:snapToGrid w:val="0"/>
          <w:sz w:val="22"/>
          <w:szCs w:val="22"/>
        </w:rPr>
        <w:t xml:space="preserve"> místo podpisu vedoucí</w:t>
      </w:r>
      <w:r>
        <w:rPr>
          <w:snapToGrid w:val="0"/>
          <w:sz w:val="22"/>
          <w:szCs w:val="22"/>
        </w:rPr>
        <w:t>ho</w:t>
      </w:r>
      <w:r w:rsidR="00C74267">
        <w:rPr>
          <w:snapToGrid w:val="0"/>
          <w:sz w:val="22"/>
          <w:szCs w:val="22"/>
        </w:rPr>
        <w:t xml:space="preserve"> odboru doplní text „VZOR“</w:t>
      </w:r>
      <w:r>
        <w:rPr>
          <w:snapToGrid w:val="0"/>
          <w:sz w:val="22"/>
          <w:szCs w:val="22"/>
        </w:rPr>
        <w:t>.</w:t>
      </w:r>
    </w:p>
    <w:p w:rsidR="009F6AC4" w:rsidP="00641261" w:rsidRDefault="00E211DD" w14:paraId="4E7F5493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Právník odboru legislativního a právního </w:t>
      </w:r>
      <w:r w:rsidR="00AD0DFE">
        <w:rPr>
          <w:snapToGrid w:val="0"/>
          <w:sz w:val="22"/>
          <w:szCs w:val="22"/>
        </w:rPr>
        <w:t>v</w:t>
      </w:r>
      <w:r w:rsidR="009F6AC4">
        <w:rPr>
          <w:snapToGrid w:val="0"/>
          <w:sz w:val="22"/>
          <w:szCs w:val="22"/>
        </w:rPr>
        <w:t> případě, že zpracovatel nedisponuje právníkem</w:t>
      </w:r>
      <w:r w:rsidR="00EA60F2">
        <w:rPr>
          <w:snapToGrid w:val="0"/>
          <w:sz w:val="22"/>
          <w:szCs w:val="22"/>
        </w:rPr>
        <w:t>;</w:t>
      </w:r>
      <w:r w:rsidRPr="00A93A7E" w:rsidR="009F6AC4">
        <w:rPr>
          <w:snapToGrid w:val="0"/>
          <w:sz w:val="22"/>
          <w:szCs w:val="22"/>
        </w:rPr>
        <w:t xml:space="preserve"> </w:t>
      </w:r>
      <w:r w:rsidR="009F6AC4">
        <w:rPr>
          <w:snapToGrid w:val="0"/>
          <w:sz w:val="22"/>
          <w:szCs w:val="22"/>
        </w:rPr>
        <w:t>v případě, že smlouvu posuzoval a schvaloval vedoucí odboru legislativního a právního,</w:t>
      </w:r>
      <w:r w:rsidR="00EA60F2">
        <w:rPr>
          <w:snapToGrid w:val="0"/>
          <w:sz w:val="22"/>
          <w:szCs w:val="22"/>
        </w:rPr>
        <w:t xml:space="preserve"> se</w:t>
      </w:r>
      <w:r w:rsidR="00AB185D">
        <w:rPr>
          <w:snapToGrid w:val="0"/>
          <w:sz w:val="22"/>
          <w:szCs w:val="22"/>
        </w:rPr>
        <w:t> </w:t>
      </w:r>
      <w:r w:rsidR="00EA60F2">
        <w:rPr>
          <w:snapToGrid w:val="0"/>
          <w:sz w:val="22"/>
          <w:szCs w:val="22"/>
        </w:rPr>
        <w:t>tato</w:t>
      </w:r>
      <w:r w:rsidR="00AB185D">
        <w:rPr>
          <w:snapToGrid w:val="0"/>
          <w:sz w:val="22"/>
          <w:szCs w:val="22"/>
        </w:rPr>
        <w:t> </w:t>
      </w:r>
      <w:r w:rsidR="00EA60F2">
        <w:rPr>
          <w:snapToGrid w:val="0"/>
          <w:sz w:val="22"/>
          <w:szCs w:val="22"/>
        </w:rPr>
        <w:t>položka nevyplňuje;</w:t>
      </w:r>
      <w:r w:rsidR="00C74267">
        <w:rPr>
          <w:snapToGrid w:val="0"/>
          <w:sz w:val="22"/>
          <w:szCs w:val="22"/>
        </w:rPr>
        <w:t xml:space="preserve"> v případě, že smlouva byla vytvořena ze schváleného vzoru smlouvy, se</w:t>
      </w:r>
      <w:r w:rsidR="00AB185D">
        <w:rPr>
          <w:snapToGrid w:val="0"/>
          <w:sz w:val="22"/>
          <w:szCs w:val="22"/>
        </w:rPr>
        <w:t> </w:t>
      </w:r>
      <w:r w:rsidR="00C74267">
        <w:rPr>
          <w:snapToGrid w:val="0"/>
          <w:sz w:val="22"/>
          <w:szCs w:val="22"/>
        </w:rPr>
        <w:t>na</w:t>
      </w:r>
      <w:r w:rsidR="0085542C">
        <w:rPr>
          <w:snapToGrid w:val="0"/>
          <w:sz w:val="22"/>
          <w:szCs w:val="22"/>
        </w:rPr>
        <w:t> </w:t>
      </w:r>
      <w:r w:rsidR="00C74267">
        <w:rPr>
          <w:snapToGrid w:val="0"/>
          <w:sz w:val="22"/>
          <w:szCs w:val="22"/>
        </w:rPr>
        <w:t>místo podpisu vedoucí</w:t>
      </w:r>
      <w:r w:rsidR="00EA60F2">
        <w:rPr>
          <w:snapToGrid w:val="0"/>
          <w:sz w:val="22"/>
          <w:szCs w:val="22"/>
        </w:rPr>
        <w:t>ho</w:t>
      </w:r>
      <w:r w:rsidR="00C74267">
        <w:rPr>
          <w:snapToGrid w:val="0"/>
          <w:sz w:val="22"/>
          <w:szCs w:val="22"/>
        </w:rPr>
        <w:t xml:space="preserve"> odboru</w:t>
      </w:r>
      <w:r w:rsidR="00B25A39">
        <w:rPr>
          <w:snapToGrid w:val="0"/>
          <w:sz w:val="22"/>
          <w:szCs w:val="22"/>
        </w:rPr>
        <w:t xml:space="preserve"> legislativního a právního</w:t>
      </w:r>
      <w:r w:rsidR="00C74267">
        <w:rPr>
          <w:snapToGrid w:val="0"/>
          <w:sz w:val="22"/>
          <w:szCs w:val="22"/>
        </w:rPr>
        <w:t xml:space="preserve"> doplní text „VZOR“</w:t>
      </w:r>
      <w:r w:rsidR="00B25A39">
        <w:rPr>
          <w:snapToGrid w:val="0"/>
          <w:sz w:val="22"/>
          <w:szCs w:val="22"/>
        </w:rPr>
        <w:t>.</w:t>
      </w:r>
    </w:p>
    <w:p w:rsidR="009F6AC4" w:rsidP="00641261" w:rsidRDefault="00B25A39" w14:paraId="05DC7894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 w:rsidRPr="00E12EF3">
        <w:rPr>
          <w:snapToGrid w:val="0"/>
          <w:sz w:val="22"/>
          <w:szCs w:val="22"/>
        </w:rPr>
        <w:t>P</w:t>
      </w:r>
      <w:r w:rsidRPr="00E12EF3" w:rsidR="009F6AC4">
        <w:rPr>
          <w:snapToGrid w:val="0"/>
          <w:sz w:val="22"/>
          <w:szCs w:val="22"/>
        </w:rPr>
        <w:t>říkazce operace</w:t>
      </w:r>
      <w:r w:rsidRPr="00A93A7E" w:rsidR="00AC097A">
        <w:rPr>
          <w:snapToGrid w:val="0"/>
          <w:sz w:val="22"/>
          <w:szCs w:val="22"/>
        </w:rPr>
        <w:t xml:space="preserve">; </w:t>
      </w:r>
      <w:r w:rsidR="00AC097A">
        <w:rPr>
          <w:snapToGrid w:val="0"/>
          <w:sz w:val="22"/>
          <w:szCs w:val="22"/>
        </w:rPr>
        <w:t xml:space="preserve">v případě, že ze smlouvy </w:t>
      </w:r>
      <w:r w:rsidRPr="00E12EF3" w:rsidR="00AC097A">
        <w:rPr>
          <w:snapToGrid w:val="0"/>
          <w:sz w:val="22"/>
          <w:szCs w:val="22"/>
        </w:rPr>
        <w:t>nevyplývá žádné finanční plnění</w:t>
      </w:r>
      <w:r w:rsidRPr="00E12EF3">
        <w:rPr>
          <w:snapToGrid w:val="0"/>
          <w:sz w:val="22"/>
          <w:szCs w:val="22"/>
        </w:rPr>
        <w:t>,</w:t>
      </w:r>
      <w:r w:rsidRPr="00E12EF3" w:rsidR="00AC097A">
        <w:rPr>
          <w:snapToGrid w:val="0"/>
          <w:sz w:val="22"/>
          <w:szCs w:val="22"/>
        </w:rPr>
        <w:t xml:space="preserve"> se </w:t>
      </w:r>
      <w:r w:rsidRPr="00E12EF3" w:rsidR="001E2D4C">
        <w:rPr>
          <w:snapToGrid w:val="0"/>
          <w:sz w:val="22"/>
          <w:szCs w:val="22"/>
        </w:rPr>
        <w:t>tato část</w:t>
      </w:r>
      <w:r w:rsidRPr="00E12EF3">
        <w:rPr>
          <w:snapToGrid w:val="0"/>
          <w:sz w:val="22"/>
          <w:szCs w:val="22"/>
        </w:rPr>
        <w:t xml:space="preserve"> </w:t>
      </w:r>
      <w:r w:rsidRPr="00E12EF3" w:rsidR="00AC097A">
        <w:rPr>
          <w:snapToGrid w:val="0"/>
          <w:sz w:val="22"/>
          <w:szCs w:val="22"/>
        </w:rPr>
        <w:t>nevyplňuje</w:t>
      </w:r>
      <w:r w:rsidR="001E2D4C">
        <w:rPr>
          <w:snapToGrid w:val="0"/>
          <w:sz w:val="22"/>
          <w:szCs w:val="22"/>
        </w:rPr>
        <w:t>; v případě, že závazek bude hrazen z jiného rozpočtu než z rozpočtu zpracovatele, se</w:t>
      </w:r>
      <w:r w:rsidR="00AB185D">
        <w:rPr>
          <w:snapToGrid w:val="0"/>
          <w:sz w:val="22"/>
          <w:szCs w:val="22"/>
        </w:rPr>
        <w:t> </w:t>
      </w:r>
      <w:r w:rsidR="001E2D4C">
        <w:rPr>
          <w:snapToGrid w:val="0"/>
          <w:sz w:val="22"/>
          <w:szCs w:val="22"/>
        </w:rPr>
        <w:t>vyplní také další část</w:t>
      </w:r>
      <w:r w:rsidR="00CF3B7A">
        <w:rPr>
          <w:snapToGrid w:val="0"/>
          <w:sz w:val="22"/>
          <w:szCs w:val="22"/>
        </w:rPr>
        <w:t>.</w:t>
      </w:r>
    </w:p>
    <w:p w:rsidR="00AC097A" w:rsidP="00641261" w:rsidRDefault="00B25A39" w14:paraId="760A6BD4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 w:rsidRPr="00E12EF3">
        <w:rPr>
          <w:snapToGrid w:val="0"/>
          <w:sz w:val="22"/>
          <w:szCs w:val="22"/>
        </w:rPr>
        <w:t>S</w:t>
      </w:r>
      <w:r w:rsidRPr="00E12EF3" w:rsidR="00AC097A">
        <w:rPr>
          <w:snapToGrid w:val="0"/>
          <w:sz w:val="22"/>
          <w:szCs w:val="22"/>
        </w:rPr>
        <w:t>právce rozpočtu</w:t>
      </w:r>
      <w:r w:rsidRPr="00AC48F1" w:rsidR="00AC097A">
        <w:rPr>
          <w:snapToGrid w:val="0"/>
          <w:sz w:val="22"/>
          <w:szCs w:val="22"/>
        </w:rPr>
        <w:t xml:space="preserve">; </w:t>
      </w:r>
      <w:r w:rsidR="00AC097A">
        <w:rPr>
          <w:snapToGrid w:val="0"/>
          <w:sz w:val="22"/>
          <w:szCs w:val="22"/>
        </w:rPr>
        <w:t xml:space="preserve">v případě, že ze smlouvy </w:t>
      </w:r>
      <w:r w:rsidRPr="00E12EF3" w:rsidR="00AC097A">
        <w:rPr>
          <w:snapToGrid w:val="0"/>
          <w:sz w:val="22"/>
          <w:szCs w:val="22"/>
        </w:rPr>
        <w:t>nevyplývá žádné finanční plnění</w:t>
      </w:r>
      <w:r w:rsidRPr="00E12EF3" w:rsidR="006653FD">
        <w:rPr>
          <w:snapToGrid w:val="0"/>
          <w:sz w:val="22"/>
          <w:szCs w:val="22"/>
        </w:rPr>
        <w:t>,</w:t>
      </w:r>
      <w:r w:rsidRPr="00E12EF3" w:rsidR="00AC097A">
        <w:rPr>
          <w:snapToGrid w:val="0"/>
          <w:sz w:val="22"/>
          <w:szCs w:val="22"/>
        </w:rPr>
        <w:t xml:space="preserve"> </w:t>
      </w:r>
      <w:r w:rsidRPr="00E12EF3">
        <w:rPr>
          <w:snapToGrid w:val="0"/>
          <w:sz w:val="22"/>
          <w:szCs w:val="22"/>
        </w:rPr>
        <w:t>položka</w:t>
      </w:r>
      <w:r w:rsidRPr="00E12EF3" w:rsidR="00AC097A">
        <w:rPr>
          <w:snapToGrid w:val="0"/>
          <w:sz w:val="22"/>
          <w:szCs w:val="22"/>
        </w:rPr>
        <w:t xml:space="preserve"> se</w:t>
      </w:r>
      <w:r w:rsidRPr="00E12EF3" w:rsidR="00AB185D">
        <w:rPr>
          <w:snapToGrid w:val="0"/>
          <w:sz w:val="22"/>
          <w:szCs w:val="22"/>
        </w:rPr>
        <w:t> </w:t>
      </w:r>
      <w:r w:rsidRPr="00E12EF3" w:rsidR="00AC097A">
        <w:rPr>
          <w:snapToGrid w:val="0"/>
          <w:sz w:val="22"/>
          <w:szCs w:val="22"/>
        </w:rPr>
        <w:t>nevyplňuje</w:t>
      </w:r>
      <w:r w:rsidR="00CF3B7A">
        <w:rPr>
          <w:snapToGrid w:val="0"/>
          <w:sz w:val="22"/>
          <w:szCs w:val="22"/>
        </w:rPr>
        <w:t>.</w:t>
      </w:r>
    </w:p>
    <w:p w:rsidRPr="00F41D04" w:rsidR="00A04353" w:rsidP="00641261" w:rsidRDefault="00A04353" w14:paraId="08D78859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 w:rsidRPr="00F41D04">
        <w:rPr>
          <w:snapToGrid w:val="0"/>
          <w:sz w:val="22"/>
          <w:szCs w:val="22"/>
        </w:rPr>
        <w:t xml:space="preserve">Poznámka v případě, že </w:t>
      </w:r>
      <w:r w:rsidR="009220D5">
        <w:rPr>
          <w:snapToGrid w:val="0"/>
          <w:sz w:val="22"/>
          <w:szCs w:val="22"/>
        </w:rPr>
        <w:t xml:space="preserve">např. </w:t>
      </w:r>
      <w:r w:rsidRPr="00F41D04">
        <w:rPr>
          <w:snapToGrid w:val="0"/>
          <w:sz w:val="22"/>
          <w:szCs w:val="22"/>
        </w:rPr>
        <w:t xml:space="preserve">není možné dodržet </w:t>
      </w:r>
      <w:r>
        <w:rPr>
          <w:snapToGrid w:val="0"/>
          <w:sz w:val="22"/>
          <w:szCs w:val="22"/>
        </w:rPr>
        <w:t>požadavek</w:t>
      </w:r>
      <w:r w:rsidR="008A5572">
        <w:rPr>
          <w:snapToGrid w:val="0"/>
          <w:sz w:val="22"/>
          <w:szCs w:val="22"/>
        </w:rPr>
        <w:t xml:space="preserve"> </w:t>
      </w:r>
      <w:r w:rsidR="006653FD">
        <w:rPr>
          <w:snapToGrid w:val="0"/>
          <w:sz w:val="22"/>
          <w:szCs w:val="22"/>
        </w:rPr>
        <w:t xml:space="preserve">podpisu </w:t>
      </w:r>
      <w:r w:rsidRPr="00F41D04">
        <w:rPr>
          <w:snapToGrid w:val="0"/>
          <w:sz w:val="22"/>
          <w:szCs w:val="22"/>
        </w:rPr>
        <w:t>smlouv</w:t>
      </w:r>
      <w:r w:rsidR="006653FD">
        <w:rPr>
          <w:snapToGrid w:val="0"/>
          <w:sz w:val="22"/>
          <w:szCs w:val="22"/>
        </w:rPr>
        <w:t>y</w:t>
      </w:r>
      <w:r w:rsidRPr="00F41D04">
        <w:rPr>
          <w:snapToGrid w:val="0"/>
          <w:sz w:val="22"/>
          <w:szCs w:val="22"/>
        </w:rPr>
        <w:t xml:space="preserve"> nejdříve </w:t>
      </w:r>
      <w:r>
        <w:rPr>
          <w:snapToGrid w:val="0"/>
          <w:sz w:val="22"/>
          <w:szCs w:val="22"/>
        </w:rPr>
        <w:t xml:space="preserve">druhou smluvní stranou </w:t>
      </w:r>
      <w:r w:rsidRPr="00A04353">
        <w:rPr>
          <w:snapToGrid w:val="0"/>
          <w:sz w:val="22"/>
          <w:szCs w:val="22"/>
        </w:rPr>
        <w:t>(např. u smluv uzavíraných s ministerstvem)</w:t>
      </w:r>
      <w:r w:rsidR="00CF3B7A">
        <w:rPr>
          <w:snapToGrid w:val="0"/>
          <w:sz w:val="22"/>
          <w:szCs w:val="22"/>
        </w:rPr>
        <w:t>.</w:t>
      </w:r>
    </w:p>
    <w:p w:rsidR="004374C3" w:rsidP="00641261" w:rsidRDefault="004374C3" w14:paraId="4F967A33" w14:textId="77777777">
      <w:pPr>
        <w:numPr>
          <w:ilvl w:val="1"/>
          <w:numId w:val="16"/>
        </w:numPr>
        <w:tabs>
          <w:tab w:val="left" w:pos="426"/>
        </w:tabs>
        <w:spacing w:before="120"/>
        <w:ind w:hanging="284"/>
        <w:jc w:val="both"/>
        <w:rPr>
          <w:snapToGrid w:val="0"/>
          <w:sz w:val="22"/>
          <w:szCs w:val="22"/>
        </w:rPr>
      </w:pPr>
      <w:r w:rsidRPr="00E12EF3">
        <w:rPr>
          <w:snapToGrid w:val="0"/>
          <w:sz w:val="22"/>
          <w:szCs w:val="22"/>
        </w:rPr>
        <w:t>Nevyplněné položky se proškrtávají</w:t>
      </w:r>
      <w:r w:rsidR="001E2D4C">
        <w:rPr>
          <w:snapToGrid w:val="0"/>
          <w:sz w:val="22"/>
          <w:szCs w:val="22"/>
        </w:rPr>
        <w:t>.</w:t>
      </w:r>
    </w:p>
    <w:p w:rsidR="00BC0F8E" w:rsidP="00641261" w:rsidRDefault="00BC0F8E" w14:paraId="5ADAD563" w14:textId="017EF478">
      <w:pPr>
        <w:numPr>
          <w:ilvl w:val="0"/>
          <w:numId w:val="16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E6501">
        <w:rPr>
          <w:sz w:val="22"/>
          <w:szCs w:val="22"/>
        </w:rPr>
        <w:t>V případě změny závazku se průvodní (krycí list) vyhotovuje znovu</w:t>
      </w:r>
      <w:r w:rsidRPr="000E6501" w:rsidR="005969AC">
        <w:rPr>
          <w:sz w:val="22"/>
          <w:szCs w:val="22"/>
        </w:rPr>
        <w:t xml:space="preserve"> (viz čl. III odst. 4)</w:t>
      </w:r>
      <w:r w:rsidRPr="000E6501">
        <w:rPr>
          <w:sz w:val="22"/>
          <w:szCs w:val="22"/>
        </w:rPr>
        <w:t>.</w:t>
      </w:r>
    </w:p>
    <w:p w:rsidR="007312BA" w:rsidP="007312BA" w:rsidRDefault="007312BA" w14:paraId="7E755A09" w14:textId="7E448CA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0E6501" w:rsidR="007312BA" w:rsidP="007312BA" w:rsidRDefault="007312BA" w14:paraId="26D463DE" w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831FCD" w:rsidR="00F72BF6" w:rsidP="007312BA" w:rsidRDefault="00F72BF6" w14:paraId="18390F28" w14:textId="77777777">
      <w:pPr>
        <w:pStyle w:val="Nadpis1"/>
        <w:rPr>
          <w:b/>
          <w:sz w:val="22"/>
          <w:szCs w:val="22"/>
        </w:rPr>
      </w:pPr>
      <w:bookmarkStart w:name="_Toc114057411" w:id="14"/>
      <w:r w:rsidRPr="00831FCD">
        <w:rPr>
          <w:b/>
          <w:sz w:val="22"/>
          <w:szCs w:val="22"/>
        </w:rPr>
        <w:t>Čl. V.</w:t>
      </w:r>
      <w:bookmarkEnd w:id="14"/>
    </w:p>
    <w:p w:rsidRPr="00831FCD" w:rsidR="00F72BF6" w:rsidP="00D47710" w:rsidRDefault="00F72BF6" w14:paraId="6007435A" w14:textId="77777777">
      <w:pPr>
        <w:pStyle w:val="Nadpis1"/>
        <w:rPr>
          <w:b/>
          <w:sz w:val="22"/>
          <w:szCs w:val="22"/>
        </w:rPr>
      </w:pPr>
      <w:bookmarkStart w:name="_Toc114057412" w:id="15"/>
      <w:r w:rsidRPr="00831FCD">
        <w:rPr>
          <w:b/>
          <w:sz w:val="22"/>
          <w:szCs w:val="22"/>
        </w:rPr>
        <w:t>Schválení smlouvy</w:t>
      </w:r>
      <w:bookmarkEnd w:id="15"/>
    </w:p>
    <w:p w:rsidRPr="00831FCD" w:rsidR="00F72BF6" w:rsidP="00641261" w:rsidRDefault="00F72BF6" w14:paraId="11AFBB06" w14:textId="77777777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 xml:space="preserve">Uzavření smlouvy musí být vždy </w:t>
      </w:r>
      <w:r w:rsidRPr="00831FCD" w:rsidR="00DA4A37">
        <w:rPr>
          <w:sz w:val="22"/>
          <w:szCs w:val="22"/>
        </w:rPr>
        <w:t xml:space="preserve">projednáno a </w:t>
      </w:r>
      <w:r w:rsidRPr="00831FCD">
        <w:rPr>
          <w:sz w:val="22"/>
          <w:szCs w:val="22"/>
        </w:rPr>
        <w:t>schváleno v souladu se zákonem o krajích kompetentním orgánem kraje, pokud zvláštní zákon nestanoví jinak</w:t>
      </w:r>
      <w:r w:rsidRPr="00D47710">
        <w:rPr>
          <w:sz w:val="22"/>
          <w:szCs w:val="22"/>
          <w:vertAlign w:val="superscript"/>
        </w:rPr>
        <w:footnoteReference w:id="11"/>
      </w:r>
      <w:r w:rsidRPr="00831FCD">
        <w:rPr>
          <w:sz w:val="22"/>
          <w:szCs w:val="22"/>
        </w:rPr>
        <w:t>, případně jiným způsobem upraveným dle zmocnění kompetentním orgánem kraje</w:t>
      </w:r>
      <w:r w:rsidRPr="00D47710" w:rsidR="00ED2B0E">
        <w:rPr>
          <w:rStyle w:val="Znakapoznpodarou"/>
          <w:sz w:val="22"/>
          <w:szCs w:val="22"/>
        </w:rPr>
        <w:footnoteReference w:id="12"/>
      </w:r>
      <w:r w:rsidRPr="00831FCD">
        <w:rPr>
          <w:sz w:val="22"/>
          <w:szCs w:val="22"/>
        </w:rPr>
        <w:t>.</w:t>
      </w:r>
    </w:p>
    <w:p w:rsidR="00F72BF6" w:rsidP="00641261" w:rsidRDefault="00F72BF6" w14:paraId="1DA69B2A" w14:textId="77777777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 xml:space="preserve">Návrh smlouvy předkládaný k projednání a schválení kompetentnímu orgánu kraje musí být </w:t>
      </w:r>
      <w:r w:rsidR="00C50D79">
        <w:rPr>
          <w:sz w:val="22"/>
          <w:szCs w:val="22"/>
        </w:rPr>
        <w:t xml:space="preserve">písemně </w:t>
      </w:r>
      <w:r w:rsidRPr="00831FCD">
        <w:rPr>
          <w:sz w:val="22"/>
          <w:szCs w:val="22"/>
        </w:rPr>
        <w:t>akceptován smluvním partnerem.</w:t>
      </w:r>
      <w:r w:rsidR="00ED2B0E">
        <w:rPr>
          <w:sz w:val="22"/>
          <w:szCs w:val="22"/>
        </w:rPr>
        <w:t xml:space="preserve"> V případě, že k oboustranné dohodě a akceptaci smlouvy nedojde, </w:t>
      </w:r>
      <w:r w:rsidR="00675DA0">
        <w:rPr>
          <w:sz w:val="22"/>
          <w:szCs w:val="22"/>
        </w:rPr>
        <w:t xml:space="preserve">řeší </w:t>
      </w:r>
      <w:r w:rsidR="00ED2B0E">
        <w:rPr>
          <w:sz w:val="22"/>
          <w:szCs w:val="22"/>
        </w:rPr>
        <w:t xml:space="preserve">rozpor po předložení veškerých informací zpracovatelem smlouvy </w:t>
      </w:r>
      <w:r w:rsidR="00675DA0">
        <w:rPr>
          <w:sz w:val="22"/>
          <w:szCs w:val="22"/>
        </w:rPr>
        <w:t>ten, kdo je oprávněn smlouvu uzavřít</w:t>
      </w:r>
      <w:r w:rsidR="00ED2B0E">
        <w:rPr>
          <w:sz w:val="22"/>
          <w:szCs w:val="22"/>
        </w:rPr>
        <w:t>.</w:t>
      </w:r>
    </w:p>
    <w:p w:rsidRPr="00831FCD" w:rsidR="00BB2664" w:rsidP="00641261" w:rsidRDefault="00691C73" w14:paraId="1B9B66C3" w14:textId="77777777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F52714">
        <w:rPr>
          <w:sz w:val="22"/>
          <w:szCs w:val="22"/>
        </w:rPr>
        <w:t>U vzorových smluv neprobíhá akceptace druhou stranou</w:t>
      </w:r>
      <w:r w:rsidR="00BB2664">
        <w:rPr>
          <w:sz w:val="22"/>
          <w:szCs w:val="22"/>
        </w:rPr>
        <w:t>.</w:t>
      </w:r>
    </w:p>
    <w:p w:rsidRPr="00831FCD" w:rsidR="0010050F" w:rsidP="00641261" w:rsidRDefault="0010050F" w14:paraId="33C20BC6" w14:textId="77777777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Přípravu materiálu pro jednání kompetentního orgánu kraje ve věci schválení</w:t>
      </w:r>
      <w:r w:rsidRPr="00831FCD" w:rsidR="00DA4A37">
        <w:rPr>
          <w:sz w:val="22"/>
          <w:szCs w:val="22"/>
        </w:rPr>
        <w:t xml:space="preserve"> smlouvy zajistí</w:t>
      </w:r>
      <w:r w:rsidRPr="00831FCD">
        <w:rPr>
          <w:sz w:val="22"/>
          <w:szCs w:val="22"/>
        </w:rPr>
        <w:t xml:space="preserve"> zpracovatel</w:t>
      </w:r>
      <w:r w:rsidR="00726200">
        <w:rPr>
          <w:sz w:val="22"/>
          <w:szCs w:val="22"/>
        </w:rPr>
        <w:t xml:space="preserve"> materiálu</w:t>
      </w:r>
      <w:r w:rsidRPr="00F40CF3">
        <w:rPr>
          <w:rStyle w:val="Znakapoznpodarou"/>
        </w:rPr>
        <w:footnoteReference w:id="13"/>
      </w:r>
      <w:r w:rsidRPr="00831FCD">
        <w:rPr>
          <w:sz w:val="22"/>
          <w:szCs w:val="22"/>
        </w:rPr>
        <w:t>.</w:t>
      </w:r>
    </w:p>
    <w:p w:rsidRPr="009E0E56" w:rsidR="00691C73" w:rsidP="00641261" w:rsidRDefault="00F72BF6" w14:paraId="364A88F7" w14:textId="77777777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D47710">
        <w:rPr>
          <w:sz w:val="22"/>
          <w:szCs w:val="22"/>
        </w:rPr>
        <w:t>Po schválení smlouvy zpracovatel do textu ne</w:t>
      </w:r>
      <w:r w:rsidRPr="00D47710" w:rsidR="4096616D">
        <w:rPr>
          <w:sz w:val="22"/>
          <w:szCs w:val="22"/>
        </w:rPr>
        <w:t>smí zasahovat</w:t>
      </w:r>
      <w:r w:rsidRPr="00D47710">
        <w:rPr>
          <w:sz w:val="22"/>
          <w:szCs w:val="22"/>
        </w:rPr>
        <w:t xml:space="preserve"> (s výjimkou </w:t>
      </w:r>
      <w:r w:rsidRPr="00D47710" w:rsidR="002D44AD">
        <w:rPr>
          <w:sz w:val="22"/>
          <w:szCs w:val="22"/>
        </w:rPr>
        <w:t xml:space="preserve">např. </w:t>
      </w:r>
      <w:r w:rsidRPr="00D47710">
        <w:rPr>
          <w:sz w:val="22"/>
          <w:szCs w:val="22"/>
        </w:rPr>
        <w:t xml:space="preserve">doplnění </w:t>
      </w:r>
      <w:r w:rsidRPr="00D47710" w:rsidR="00B93F38">
        <w:rPr>
          <w:sz w:val="22"/>
          <w:szCs w:val="22"/>
        </w:rPr>
        <w:t xml:space="preserve">agendového čísla </w:t>
      </w:r>
      <w:r w:rsidRPr="00D47710">
        <w:rPr>
          <w:sz w:val="22"/>
          <w:szCs w:val="22"/>
        </w:rPr>
        <w:t xml:space="preserve">smlouvy, event. osoby oprávněné či zmocněné za smluvní stranu jednat, </w:t>
      </w:r>
      <w:r w:rsidRPr="00D47710" w:rsidR="00C50D79">
        <w:rPr>
          <w:sz w:val="22"/>
          <w:szCs w:val="22"/>
        </w:rPr>
        <w:t xml:space="preserve">data a čísla usnesení </w:t>
      </w:r>
      <w:r w:rsidR="00531FCB">
        <w:rPr>
          <w:sz w:val="22"/>
          <w:szCs w:val="22"/>
        </w:rPr>
        <w:t>kompetentního orgánu</w:t>
      </w:r>
      <w:r w:rsidRPr="00D47710" w:rsidR="00C50D79">
        <w:rPr>
          <w:sz w:val="22"/>
          <w:szCs w:val="22"/>
        </w:rPr>
        <w:t xml:space="preserve"> kraje dle platného výpisu usnesení,</w:t>
      </w:r>
      <w:r w:rsidRPr="00D47710">
        <w:rPr>
          <w:sz w:val="22"/>
          <w:szCs w:val="22"/>
        </w:rPr>
        <w:t xml:space="preserve"> oprav </w:t>
      </w:r>
      <w:r w:rsidRPr="00D47710" w:rsidR="00B93F38">
        <w:rPr>
          <w:sz w:val="22"/>
          <w:szCs w:val="22"/>
        </w:rPr>
        <w:t xml:space="preserve">zřejmých </w:t>
      </w:r>
      <w:r w:rsidRPr="00D47710">
        <w:rPr>
          <w:sz w:val="22"/>
          <w:szCs w:val="22"/>
        </w:rPr>
        <w:t>chyb v psaní a jiných zjevných a zřejmých formálních a jazykových nesprávností</w:t>
      </w:r>
      <w:r w:rsidRPr="00D47710" w:rsidR="007C3E76">
        <w:rPr>
          <w:sz w:val="22"/>
          <w:szCs w:val="22"/>
        </w:rPr>
        <w:t>),</w:t>
      </w:r>
      <w:r w:rsidRPr="00D47710" w:rsidR="00691C73">
        <w:rPr>
          <w:sz w:val="22"/>
          <w:szCs w:val="22"/>
        </w:rPr>
        <w:t xml:space="preserve"> u vzorových smluv se doplňují individuální skutečnosti</w:t>
      </w:r>
      <w:r w:rsidRPr="00D47710" w:rsidR="009E0E56">
        <w:rPr>
          <w:sz w:val="22"/>
          <w:szCs w:val="22"/>
        </w:rPr>
        <w:t>.</w:t>
      </w:r>
    </w:p>
    <w:p w:rsidRPr="00831FCD" w:rsidR="00B93F38" w:rsidP="00641261" w:rsidRDefault="005076D3" w14:paraId="647543FE" w14:textId="77777777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47710" w:rsidR="00F72BF6">
        <w:rPr>
          <w:sz w:val="22"/>
          <w:szCs w:val="22"/>
        </w:rPr>
        <w:t>pracovatel odpovídá za zpracování konečného znění smlouvy.</w:t>
      </w:r>
    </w:p>
    <w:p w:rsidR="008362F9" w:rsidP="00641261" w:rsidRDefault="008362F9" w14:paraId="01BE666E" w14:textId="13BECDE1">
      <w:pPr>
        <w:numPr>
          <w:ilvl w:val="0"/>
          <w:numId w:val="17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V případě, že návrh smlouvy nebude kompetentním orgánem kraje schválen a bude vrácen k přepracování, proces sjednávání takto přepracovaného návrhu se řídí předchozími ustanoveními stejně jako návrh nový.</w:t>
      </w:r>
    </w:p>
    <w:p w:rsidR="002D7DA3" w:rsidP="002D7DA3" w:rsidRDefault="002D7DA3" w14:paraId="19ECFCCB" w14:textId="7E8EA5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831FCD" w:rsidR="002D7DA3" w:rsidP="002D7DA3" w:rsidRDefault="002D7DA3" w14:paraId="4160C81D" w14:textId="777777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831FCD" w:rsidR="00F72BF6" w:rsidP="002D7DA3" w:rsidRDefault="00F72BF6" w14:paraId="006C46CF" w14:textId="77777777">
      <w:pPr>
        <w:pStyle w:val="Nadpis1"/>
        <w:rPr>
          <w:b/>
          <w:sz w:val="22"/>
          <w:szCs w:val="22"/>
        </w:rPr>
      </w:pPr>
      <w:bookmarkStart w:name="_Toc114057413" w:id="16"/>
      <w:r w:rsidRPr="00831FCD">
        <w:rPr>
          <w:b/>
          <w:sz w:val="22"/>
          <w:szCs w:val="22"/>
        </w:rPr>
        <w:lastRenderedPageBreak/>
        <w:t>Čl. V</w:t>
      </w:r>
      <w:r w:rsidR="00A93A7E">
        <w:rPr>
          <w:b/>
          <w:sz w:val="22"/>
          <w:szCs w:val="22"/>
        </w:rPr>
        <w:t>I</w:t>
      </w:r>
      <w:r w:rsidRPr="00831FCD">
        <w:rPr>
          <w:b/>
          <w:sz w:val="22"/>
          <w:szCs w:val="22"/>
        </w:rPr>
        <w:t>.</w:t>
      </w:r>
      <w:bookmarkEnd w:id="16"/>
    </w:p>
    <w:p w:rsidR="00691C73" w:rsidP="00F873DA" w:rsidRDefault="001E59F9" w14:paraId="54E51332" w14:textId="77777777">
      <w:pPr>
        <w:pStyle w:val="Nadpis1"/>
        <w:rPr>
          <w:b/>
          <w:sz w:val="22"/>
          <w:szCs w:val="22"/>
        </w:rPr>
      </w:pPr>
      <w:bookmarkStart w:name="_Toc114057414" w:id="17"/>
      <w:r>
        <w:rPr>
          <w:b/>
          <w:sz w:val="22"/>
          <w:szCs w:val="22"/>
        </w:rPr>
        <w:t>E</w:t>
      </w:r>
      <w:r w:rsidRPr="00831FCD" w:rsidR="00F72BF6">
        <w:rPr>
          <w:b/>
          <w:sz w:val="22"/>
          <w:szCs w:val="22"/>
        </w:rPr>
        <w:t>vidence smluv</w:t>
      </w:r>
      <w:bookmarkEnd w:id="17"/>
    </w:p>
    <w:p w:rsidR="00F72BF6" w:rsidP="00641261" w:rsidRDefault="00F72BF6" w14:paraId="731E4523" w14:textId="77777777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F40CF3">
        <w:rPr>
          <w:sz w:val="22"/>
          <w:szCs w:val="22"/>
        </w:rPr>
        <w:t xml:space="preserve">Povinnost evidence </w:t>
      </w:r>
      <w:r w:rsidRPr="00F40CF3" w:rsidR="00885DCD">
        <w:rPr>
          <w:sz w:val="22"/>
          <w:szCs w:val="22"/>
        </w:rPr>
        <w:t xml:space="preserve">smluv </w:t>
      </w:r>
      <w:r w:rsidRPr="00E12EF3" w:rsidR="0058692B">
        <w:rPr>
          <w:sz w:val="22"/>
          <w:szCs w:val="22"/>
        </w:rPr>
        <w:t xml:space="preserve">v centrální evidenci smluv </w:t>
      </w:r>
      <w:r w:rsidRPr="00E12EF3">
        <w:rPr>
          <w:sz w:val="22"/>
          <w:szCs w:val="22"/>
        </w:rPr>
        <w:t xml:space="preserve">se týká </w:t>
      </w:r>
      <w:r w:rsidRPr="00E12EF3" w:rsidR="00A0515D">
        <w:rPr>
          <w:sz w:val="22"/>
          <w:szCs w:val="22"/>
        </w:rPr>
        <w:t>všech smluv bez výjimky</w:t>
      </w:r>
      <w:r w:rsidRPr="00F40CF3" w:rsidR="00A0515D">
        <w:rPr>
          <w:sz w:val="22"/>
          <w:szCs w:val="22"/>
        </w:rPr>
        <w:t>, tedy i</w:t>
      </w:r>
      <w:r w:rsidRPr="00F40CF3">
        <w:rPr>
          <w:sz w:val="22"/>
          <w:szCs w:val="22"/>
        </w:rPr>
        <w:t xml:space="preserve"> s</w:t>
      </w:r>
      <w:r w:rsidRPr="00831FCD">
        <w:rPr>
          <w:sz w:val="22"/>
          <w:szCs w:val="22"/>
        </w:rPr>
        <w:t>mluv tzv. hromadného charakteru</w:t>
      </w:r>
      <w:r w:rsidRPr="00831FCD" w:rsidR="00A0515D">
        <w:rPr>
          <w:sz w:val="22"/>
          <w:szCs w:val="22"/>
        </w:rPr>
        <w:t xml:space="preserve"> (</w:t>
      </w:r>
      <w:r w:rsidRPr="00831FCD">
        <w:rPr>
          <w:sz w:val="22"/>
          <w:szCs w:val="22"/>
        </w:rPr>
        <w:t>smluv uzavíraných dle jednotného vzoru, u kterých se mění např. pouze druhá smluvní strana a finanční plnění</w:t>
      </w:r>
      <w:r w:rsidRPr="00831FCD" w:rsidR="00A0515D">
        <w:rPr>
          <w:sz w:val="22"/>
          <w:szCs w:val="22"/>
        </w:rPr>
        <w:t>).</w:t>
      </w:r>
      <w:r w:rsidRPr="00831FCD">
        <w:rPr>
          <w:sz w:val="22"/>
          <w:szCs w:val="22"/>
        </w:rPr>
        <w:t xml:space="preserve"> </w:t>
      </w:r>
      <w:r w:rsidRPr="00831FCD" w:rsidR="00A0515D">
        <w:rPr>
          <w:sz w:val="22"/>
          <w:szCs w:val="22"/>
        </w:rPr>
        <w:t>T</w:t>
      </w:r>
      <w:r w:rsidRPr="00831FCD">
        <w:rPr>
          <w:sz w:val="22"/>
          <w:szCs w:val="22"/>
        </w:rPr>
        <w:t>yto smlouvy musí být evidovány samostatně</w:t>
      </w:r>
      <w:r w:rsidR="003769E5">
        <w:rPr>
          <w:sz w:val="22"/>
          <w:szCs w:val="22"/>
        </w:rPr>
        <w:t>.</w:t>
      </w:r>
    </w:p>
    <w:p w:rsidRPr="00831FCD" w:rsidR="00AA45EA" w:rsidP="00641261" w:rsidRDefault="00AA45EA" w14:paraId="6B4F56F5" w14:textId="77777777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Zpracovatel odpovídá za evidenci smluv v</w:t>
      </w:r>
      <w:r>
        <w:rPr>
          <w:sz w:val="22"/>
          <w:szCs w:val="22"/>
        </w:rPr>
        <w:t xml:space="preserve"> IS </w:t>
      </w:r>
      <w:r w:rsidRPr="00E12EF3">
        <w:rPr>
          <w:sz w:val="22"/>
          <w:szCs w:val="22"/>
        </w:rPr>
        <w:t>GINIS</w:t>
      </w:r>
      <w:r>
        <w:rPr>
          <w:sz w:val="22"/>
          <w:szCs w:val="22"/>
        </w:rPr>
        <w:t xml:space="preserve"> modul SML</w:t>
      </w:r>
      <w:r w:rsidRPr="00831FCD">
        <w:rPr>
          <w:sz w:val="22"/>
          <w:szCs w:val="22"/>
        </w:rPr>
        <w:t xml:space="preserve"> a v elektronické spisové službě.</w:t>
      </w:r>
      <w:r w:rsidRPr="00ED2B0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Pokud příspěvková organizace nemá přístup do informačního systému krajského úřadu, spolupracuje s odborem, který jí věcně přísluší.</w:t>
      </w:r>
      <w:r w:rsidRPr="00AA45EA">
        <w:rPr>
          <w:sz w:val="22"/>
        </w:rPr>
        <w:t xml:space="preserve"> </w:t>
      </w:r>
      <w:r>
        <w:rPr>
          <w:sz w:val="22"/>
        </w:rPr>
        <w:t>Při právních úkonech, které navazují na smlouvu, jsou t</w:t>
      </w:r>
      <w:r w:rsidRPr="00AC097A">
        <w:rPr>
          <w:sz w:val="22"/>
        </w:rPr>
        <w:t xml:space="preserve">yto smlouvy </w:t>
      </w:r>
      <w:r w:rsidRPr="00AC097A">
        <w:rPr>
          <w:sz w:val="22"/>
          <w:szCs w:val="22"/>
        </w:rPr>
        <w:t xml:space="preserve">evidovány samostatně s vlastním </w:t>
      </w:r>
      <w:proofErr w:type="spellStart"/>
      <w:r w:rsidRPr="00AC097A">
        <w:rPr>
          <w:sz w:val="22"/>
          <w:szCs w:val="22"/>
        </w:rPr>
        <w:t>agen</w:t>
      </w:r>
      <w:r>
        <w:rPr>
          <w:sz w:val="22"/>
          <w:szCs w:val="22"/>
        </w:rPr>
        <w:t>d</w:t>
      </w:r>
      <w:r w:rsidRPr="00AC097A">
        <w:rPr>
          <w:sz w:val="22"/>
          <w:szCs w:val="22"/>
        </w:rPr>
        <w:t>ovým</w:t>
      </w:r>
      <w:proofErr w:type="spellEnd"/>
      <w:r w:rsidRPr="00AC097A">
        <w:rPr>
          <w:sz w:val="22"/>
          <w:szCs w:val="22"/>
        </w:rPr>
        <w:t xml:space="preserve"> číslem, přičemž musí být vždy pomocí </w:t>
      </w:r>
      <w:r>
        <w:rPr>
          <w:sz w:val="22"/>
          <w:szCs w:val="22"/>
        </w:rPr>
        <w:t>IS GINIS modul SML</w:t>
      </w:r>
      <w:r w:rsidRPr="00AC097A">
        <w:rPr>
          <w:sz w:val="22"/>
          <w:szCs w:val="22"/>
        </w:rPr>
        <w:t xml:space="preserve"> zajištěno navázání ke</w:t>
      </w:r>
      <w:r>
        <w:rPr>
          <w:sz w:val="22"/>
          <w:szCs w:val="22"/>
        </w:rPr>
        <w:t> </w:t>
      </w:r>
      <w:r w:rsidRPr="00AC097A">
        <w:rPr>
          <w:sz w:val="22"/>
          <w:szCs w:val="22"/>
        </w:rPr>
        <w:t xml:space="preserve">kmenové </w:t>
      </w:r>
      <w:r w:rsidRPr="00AC097A" w:rsidR="00FD34FD">
        <w:rPr>
          <w:sz w:val="22"/>
          <w:szCs w:val="22"/>
        </w:rPr>
        <w:t>smlouvě</w:t>
      </w:r>
      <w:r w:rsidR="00FD34FD">
        <w:rPr>
          <w:sz w:val="22"/>
          <w:szCs w:val="22"/>
        </w:rPr>
        <w:t xml:space="preserve">, dle </w:t>
      </w:r>
      <w:r w:rsidRPr="009B16C0" w:rsidR="00FD34FD">
        <w:rPr>
          <w:sz w:val="22"/>
          <w:szCs w:val="22"/>
        </w:rPr>
        <w:t>čl</w:t>
      </w:r>
      <w:r w:rsidR="00747E93">
        <w:rPr>
          <w:sz w:val="22"/>
          <w:szCs w:val="22"/>
        </w:rPr>
        <w:t>.</w:t>
      </w:r>
      <w:r w:rsidRPr="009B16C0" w:rsidR="00FD34FD">
        <w:rPr>
          <w:sz w:val="22"/>
          <w:szCs w:val="22"/>
        </w:rPr>
        <w:t xml:space="preserve"> III. odst. 12</w:t>
      </w:r>
      <w:r w:rsidR="00FD34FD">
        <w:rPr>
          <w:sz w:val="22"/>
          <w:szCs w:val="22"/>
        </w:rPr>
        <w:t xml:space="preserve"> pravidel</w:t>
      </w:r>
      <w:r w:rsidRPr="00AC097A">
        <w:rPr>
          <w:sz w:val="22"/>
          <w:szCs w:val="22"/>
        </w:rPr>
        <w:t>.</w:t>
      </w:r>
    </w:p>
    <w:p w:rsidRPr="00E91ACF" w:rsidR="00E91ACF" w:rsidP="00641261" w:rsidRDefault="00E91ACF" w14:paraId="5DC7EFF6" w14:textId="77777777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E91ACF">
        <w:rPr>
          <w:sz w:val="22"/>
          <w:szCs w:val="22"/>
        </w:rPr>
        <w:t xml:space="preserve">V případě smlouvy zpracovatel </w:t>
      </w:r>
      <w:r w:rsidR="00743648">
        <w:rPr>
          <w:sz w:val="22"/>
          <w:szCs w:val="22"/>
        </w:rPr>
        <w:t>odpovídá za vyplnění</w:t>
      </w:r>
      <w:r w:rsidRPr="00E91ACF">
        <w:rPr>
          <w:sz w:val="22"/>
          <w:szCs w:val="22"/>
        </w:rPr>
        <w:t xml:space="preserve"> v IS GINIS modul SML níže uveden</w:t>
      </w:r>
      <w:r w:rsidR="001C36D8">
        <w:rPr>
          <w:sz w:val="22"/>
          <w:szCs w:val="22"/>
        </w:rPr>
        <w:t>ých</w:t>
      </w:r>
      <w:r w:rsidRPr="00E91ACF">
        <w:rPr>
          <w:sz w:val="22"/>
          <w:szCs w:val="22"/>
        </w:rPr>
        <w:t xml:space="preserve"> polož</w:t>
      </w:r>
      <w:r w:rsidR="001C36D8">
        <w:rPr>
          <w:sz w:val="22"/>
          <w:szCs w:val="22"/>
        </w:rPr>
        <w:t>e</w:t>
      </w:r>
      <w:r w:rsidRPr="00E91ACF">
        <w:rPr>
          <w:sz w:val="22"/>
          <w:szCs w:val="22"/>
        </w:rPr>
        <w:t>k (relevantní</w:t>
      </w:r>
      <w:r w:rsidR="00BD5775">
        <w:rPr>
          <w:sz w:val="22"/>
          <w:szCs w:val="22"/>
        </w:rPr>
        <w:t xml:space="preserve"> údaje</w:t>
      </w:r>
      <w:r w:rsidRPr="00E91ACF">
        <w:rPr>
          <w:sz w:val="22"/>
          <w:szCs w:val="22"/>
        </w:rPr>
        <w:t>):</w:t>
      </w:r>
    </w:p>
    <w:p w:rsidRPr="001C36D8" w:rsidR="00E91ACF" w:rsidP="00641261" w:rsidRDefault="00E91ACF" w14:paraId="5A4D8D0D" w14:textId="77777777">
      <w:pPr>
        <w:pStyle w:val="Odstavecseseznamem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b w:val="0"/>
        </w:rPr>
      </w:pPr>
      <w:r w:rsidRPr="001C36D8">
        <w:rPr>
          <w:rFonts w:ascii="Times New Roman" w:hAnsi="Times New Roman"/>
          <w:b w:val="0"/>
        </w:rPr>
        <w:t>Na záložce Základní údaje: Typ dokladu, Kompetent (příkazce operace), Vyřizující referent, Organizační jednotka, Popis (uveřejňuje se v registru smluv), Úplný název, Měna, Typ ceny (pevná nebo volná), Cena smlouvy (celková cena celého případu včetně případných dodatků; v případě volné ceny se nevyplňuje), Typ platnosti, Období financování od a do, Celková částka (cena smlouvy nebo +/- rozdíl vyplývající z dodatku; v případě volné ceny se nevyplňuje), Zastoupený v případě Karlovarského kraje, IČO/Název, RČ, DIČ, Název, Bankovní účet cizí, Zastoupený v případě druhé smluvní strany</w:t>
      </w:r>
      <w:r w:rsidR="003769E5">
        <w:rPr>
          <w:rFonts w:ascii="Times New Roman" w:hAnsi="Times New Roman"/>
          <w:b w:val="0"/>
        </w:rPr>
        <w:t>.</w:t>
      </w:r>
    </w:p>
    <w:p w:rsidRPr="001C36D8" w:rsidR="00E91ACF" w:rsidP="00641261" w:rsidRDefault="00E91ACF" w14:paraId="6C292002" w14:textId="77777777">
      <w:pPr>
        <w:pStyle w:val="Odstavecseseznamem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b w:val="0"/>
        </w:rPr>
      </w:pPr>
      <w:r w:rsidRPr="001C36D8">
        <w:rPr>
          <w:rFonts w:ascii="Times New Roman" w:hAnsi="Times New Roman"/>
          <w:b w:val="0"/>
        </w:rPr>
        <w:t>Na záložce rozpis: Částka CZK dle jednotlivých let (v případě volné ceny se nevyplňuje)</w:t>
      </w:r>
      <w:r w:rsidR="003769E5">
        <w:rPr>
          <w:rFonts w:ascii="Times New Roman" w:hAnsi="Times New Roman"/>
          <w:b w:val="0"/>
        </w:rPr>
        <w:t>.</w:t>
      </w:r>
    </w:p>
    <w:p w:rsidRPr="001C36D8" w:rsidR="00E91ACF" w:rsidP="00641261" w:rsidRDefault="00E91ACF" w14:paraId="00BDE956" w14:textId="77777777">
      <w:pPr>
        <w:pStyle w:val="Odstavecseseznamem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b w:val="0"/>
        </w:rPr>
      </w:pPr>
      <w:r w:rsidRPr="001C36D8">
        <w:rPr>
          <w:rFonts w:ascii="Times New Roman" w:hAnsi="Times New Roman"/>
          <w:b w:val="0"/>
        </w:rPr>
        <w:t>Na záložce Ostatní údaje: VS (variabilní symbol)</w:t>
      </w:r>
      <w:r w:rsidR="003769E5">
        <w:rPr>
          <w:rFonts w:ascii="Times New Roman" w:hAnsi="Times New Roman"/>
          <w:b w:val="0"/>
        </w:rPr>
        <w:t>.</w:t>
      </w:r>
    </w:p>
    <w:p w:rsidRPr="001C36D8" w:rsidR="00E91ACF" w:rsidP="00641261" w:rsidRDefault="00E91ACF" w14:paraId="10AD3E6B" w14:textId="77777777">
      <w:pPr>
        <w:pStyle w:val="Odstavecseseznamem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b w:val="0"/>
        </w:rPr>
      </w:pPr>
      <w:r w:rsidRPr="001C36D8">
        <w:rPr>
          <w:rFonts w:ascii="Times New Roman" w:hAnsi="Times New Roman"/>
          <w:b w:val="0"/>
        </w:rPr>
        <w:t>Na záložce Dodavatelé/Odběratelé: další smluvní strany (Typ, IČO, RČ, Název, Zastoupený, Bankovní účet</w:t>
      </w:r>
      <w:r w:rsidR="003769E5">
        <w:rPr>
          <w:rFonts w:ascii="Times New Roman" w:hAnsi="Times New Roman"/>
          <w:b w:val="0"/>
        </w:rPr>
        <w:t>.</w:t>
      </w:r>
    </w:p>
    <w:p w:rsidRPr="001C36D8" w:rsidR="00E91ACF" w:rsidP="00641261" w:rsidRDefault="00E91ACF" w14:paraId="61404EDC" w14:textId="77777777">
      <w:pPr>
        <w:pStyle w:val="Odstavecseseznamem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b w:val="0"/>
        </w:rPr>
      </w:pPr>
      <w:r w:rsidRPr="001C36D8">
        <w:rPr>
          <w:rFonts w:ascii="Times New Roman" w:hAnsi="Times New Roman"/>
          <w:b w:val="0"/>
        </w:rPr>
        <w:t>Na záložce Poznámky: Poznámky</w:t>
      </w:r>
      <w:r w:rsidR="0053011F">
        <w:rPr>
          <w:rFonts w:ascii="Times New Roman" w:hAnsi="Times New Roman"/>
          <w:b w:val="0"/>
        </w:rPr>
        <w:t xml:space="preserve"> (</w:t>
      </w:r>
      <w:r w:rsidR="00DD687E">
        <w:rPr>
          <w:rFonts w:ascii="Times New Roman" w:hAnsi="Times New Roman"/>
          <w:b w:val="0"/>
        </w:rPr>
        <w:t xml:space="preserve">údaje o další smluvní straně - </w:t>
      </w:r>
      <w:r w:rsidR="0053011F">
        <w:rPr>
          <w:rFonts w:ascii="Times New Roman" w:hAnsi="Times New Roman"/>
          <w:b w:val="0"/>
        </w:rPr>
        <w:t>název, datu</w:t>
      </w:r>
      <w:r w:rsidR="00DD687E">
        <w:rPr>
          <w:rFonts w:ascii="Times New Roman" w:hAnsi="Times New Roman"/>
          <w:b w:val="0"/>
        </w:rPr>
        <w:t>m podpisu a jméno zastupujícího</w:t>
      </w:r>
      <w:r w:rsidR="0053011F">
        <w:rPr>
          <w:rFonts w:ascii="Times New Roman" w:hAnsi="Times New Roman"/>
          <w:b w:val="0"/>
        </w:rPr>
        <w:t>)</w:t>
      </w:r>
      <w:r w:rsidR="003769E5">
        <w:rPr>
          <w:rFonts w:ascii="Times New Roman" w:hAnsi="Times New Roman"/>
          <w:b w:val="0"/>
        </w:rPr>
        <w:t>.</w:t>
      </w:r>
    </w:p>
    <w:p w:rsidR="00E91ACF" w:rsidP="00641261" w:rsidRDefault="00E91ACF" w14:paraId="7B1E37E8" w14:textId="77777777">
      <w:pPr>
        <w:pStyle w:val="Odstavecseseznamem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b w:val="0"/>
        </w:rPr>
      </w:pPr>
      <w:r w:rsidRPr="001C36D8">
        <w:rPr>
          <w:rFonts w:ascii="Times New Roman" w:hAnsi="Times New Roman"/>
          <w:b w:val="0"/>
        </w:rPr>
        <w:t xml:space="preserve">Na záložce RPP: Ukládací znak, Skartační znak a lhůta, Číslo usnesení RK/ZK, Datum usnesení, Čj. </w:t>
      </w:r>
      <w:proofErr w:type="gramStart"/>
      <w:r w:rsidRPr="001C36D8">
        <w:rPr>
          <w:rFonts w:ascii="Times New Roman" w:hAnsi="Times New Roman"/>
          <w:b w:val="0"/>
        </w:rPr>
        <w:t>spisu</w:t>
      </w:r>
      <w:proofErr w:type="gramEnd"/>
      <w:r w:rsidRPr="001C36D8">
        <w:rPr>
          <w:rFonts w:ascii="Times New Roman" w:hAnsi="Times New Roman"/>
          <w:b w:val="0"/>
        </w:rPr>
        <w:t xml:space="preserve"> (nikoliv písemnosti), Registr smluv (ANO, NE)</w:t>
      </w:r>
      <w:r w:rsidR="003769E5">
        <w:rPr>
          <w:rFonts w:ascii="Times New Roman" w:hAnsi="Times New Roman"/>
          <w:b w:val="0"/>
        </w:rPr>
        <w:t>.</w:t>
      </w:r>
    </w:p>
    <w:p w:rsidRPr="004352FC" w:rsidR="00672399" w:rsidP="00641261" w:rsidRDefault="00107619" w14:paraId="5153A9AE" w14:textId="77777777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507FC3">
        <w:rPr>
          <w:sz w:val="22"/>
          <w:szCs w:val="22"/>
        </w:rPr>
        <w:t>V případě uveřejňování smlouvy z</w:t>
      </w:r>
      <w:r w:rsidRPr="00507FC3" w:rsidR="00672399">
        <w:rPr>
          <w:sz w:val="22"/>
          <w:szCs w:val="22"/>
        </w:rPr>
        <w:t xml:space="preserve">pracovatel do IS GINIS modul SML jako elektronickou přílohu vloží anonymizovanou podobu </w:t>
      </w:r>
      <w:r w:rsidRPr="00507FC3" w:rsidR="00E90810">
        <w:rPr>
          <w:sz w:val="22"/>
          <w:szCs w:val="22"/>
        </w:rPr>
        <w:t xml:space="preserve">schválené </w:t>
      </w:r>
      <w:r w:rsidRPr="00507FC3" w:rsidR="00672399">
        <w:rPr>
          <w:sz w:val="22"/>
          <w:szCs w:val="22"/>
        </w:rPr>
        <w:t>smlouvy a všech příloh, a to ve formátu otevřených a strojově čitelných dat</w:t>
      </w:r>
      <w:r w:rsidRPr="00507FC3">
        <w:rPr>
          <w:sz w:val="22"/>
          <w:szCs w:val="22"/>
        </w:rPr>
        <w:t>.</w:t>
      </w:r>
      <w:r w:rsidR="004352FC">
        <w:rPr>
          <w:rStyle w:val="Znakapoznpodarou"/>
          <w:sz w:val="22"/>
          <w:szCs w:val="22"/>
        </w:rPr>
        <w:footnoteReference w:id="14"/>
      </w:r>
    </w:p>
    <w:p w:rsidRPr="008D1A21" w:rsidR="00F72BF6" w:rsidP="00641261" w:rsidRDefault="00E90810" w14:paraId="11A14F5B" w14:textId="77777777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 w:rsidRPr="00507FC3">
        <w:rPr>
          <w:sz w:val="22"/>
          <w:szCs w:val="22"/>
        </w:rPr>
        <w:t>V případě listinné formy smlouvy z</w:t>
      </w:r>
      <w:r w:rsidRPr="00507FC3" w:rsidR="00F72BF6">
        <w:rPr>
          <w:sz w:val="22"/>
          <w:szCs w:val="22"/>
        </w:rPr>
        <w:t>pracovatel vyhotoví smlouvy v potřebném počtu stejnopisů</w:t>
      </w:r>
      <w:r w:rsidRPr="003E3764" w:rsidR="00A0515D">
        <w:rPr>
          <w:sz w:val="22"/>
          <w:szCs w:val="22"/>
        </w:rPr>
        <w:t xml:space="preserve">, </w:t>
      </w:r>
      <w:r w:rsidRPr="003E3764" w:rsidR="00F72BF6">
        <w:rPr>
          <w:sz w:val="22"/>
          <w:szCs w:val="22"/>
        </w:rPr>
        <w:t>min</w:t>
      </w:r>
      <w:r w:rsidRPr="003E3764" w:rsidR="00C12414">
        <w:rPr>
          <w:sz w:val="22"/>
          <w:szCs w:val="22"/>
        </w:rPr>
        <w:t xml:space="preserve">imálně </w:t>
      </w:r>
      <w:r w:rsidRPr="003E3764" w:rsidR="00A0515D">
        <w:rPr>
          <w:sz w:val="22"/>
          <w:szCs w:val="22"/>
        </w:rPr>
        <w:t xml:space="preserve">však </w:t>
      </w:r>
      <w:r w:rsidRPr="003E3764" w:rsidR="00C12414">
        <w:rPr>
          <w:sz w:val="22"/>
          <w:szCs w:val="22"/>
        </w:rPr>
        <w:t>3 vyhotovení</w:t>
      </w:r>
      <w:r w:rsidRPr="003E3764" w:rsidR="00A0515D">
        <w:rPr>
          <w:sz w:val="22"/>
          <w:szCs w:val="22"/>
        </w:rPr>
        <w:t>, z</w:t>
      </w:r>
      <w:r w:rsidRPr="003E3764" w:rsidR="00C12414">
        <w:rPr>
          <w:sz w:val="22"/>
          <w:szCs w:val="22"/>
        </w:rPr>
        <w:t> toho</w:t>
      </w:r>
      <w:r w:rsidRPr="003E3764" w:rsidR="00AB185D">
        <w:rPr>
          <w:sz w:val="22"/>
          <w:szCs w:val="22"/>
        </w:rPr>
        <w:t> </w:t>
      </w:r>
      <w:r w:rsidRPr="004D6505" w:rsidR="00C12414">
        <w:rPr>
          <w:sz w:val="22"/>
          <w:szCs w:val="22"/>
        </w:rPr>
        <w:t>pro </w:t>
      </w:r>
      <w:r w:rsidRPr="004D6505" w:rsidR="00F72BF6">
        <w:rPr>
          <w:sz w:val="22"/>
          <w:szCs w:val="22"/>
        </w:rPr>
        <w:t>potřeby kraje nebo krajského úřadu nejméně 2 vyhotovení</w:t>
      </w:r>
      <w:r w:rsidRPr="00507FC3" w:rsidR="00A0515D">
        <w:rPr>
          <w:sz w:val="22"/>
          <w:szCs w:val="22"/>
        </w:rPr>
        <w:t>.</w:t>
      </w:r>
      <w:r w:rsidRPr="00507FC3" w:rsidR="00F72BF6">
        <w:rPr>
          <w:sz w:val="22"/>
          <w:szCs w:val="22"/>
        </w:rPr>
        <w:t xml:space="preserve"> </w:t>
      </w:r>
      <w:r w:rsidRPr="00507FC3" w:rsidR="00A0515D">
        <w:rPr>
          <w:sz w:val="22"/>
          <w:szCs w:val="22"/>
        </w:rPr>
        <w:t>N</w:t>
      </w:r>
      <w:r w:rsidRPr="00507FC3" w:rsidR="00F72BF6">
        <w:rPr>
          <w:sz w:val="22"/>
          <w:szCs w:val="22"/>
        </w:rPr>
        <w:t xml:space="preserve">a všech vyhotoveních smluv uvede </w:t>
      </w:r>
      <w:r w:rsidRPr="00507FC3" w:rsidR="75BBB71C">
        <w:rPr>
          <w:sz w:val="22"/>
          <w:szCs w:val="22"/>
        </w:rPr>
        <w:t xml:space="preserve">zpracovatel </w:t>
      </w:r>
      <w:proofErr w:type="spellStart"/>
      <w:r w:rsidRPr="00507FC3" w:rsidR="00275A7B">
        <w:rPr>
          <w:sz w:val="22"/>
          <w:szCs w:val="22"/>
        </w:rPr>
        <w:t>agendové</w:t>
      </w:r>
      <w:proofErr w:type="spellEnd"/>
      <w:r w:rsidRPr="00507FC3" w:rsidR="00275A7B">
        <w:rPr>
          <w:sz w:val="22"/>
          <w:szCs w:val="22"/>
        </w:rPr>
        <w:t xml:space="preserve"> číslo smlouvy</w:t>
      </w:r>
      <w:r w:rsidRPr="00507FC3" w:rsidR="00F72BF6">
        <w:rPr>
          <w:sz w:val="22"/>
          <w:szCs w:val="22"/>
        </w:rPr>
        <w:t xml:space="preserve">, </w:t>
      </w:r>
      <w:r w:rsidRPr="003E3764" w:rsidR="00275A7B">
        <w:rPr>
          <w:sz w:val="22"/>
          <w:szCs w:val="22"/>
        </w:rPr>
        <w:t>které</w:t>
      </w:r>
      <w:r w:rsidRPr="003E3764" w:rsidR="00F72BF6">
        <w:rPr>
          <w:sz w:val="22"/>
          <w:szCs w:val="22"/>
        </w:rPr>
        <w:t xml:space="preserve"> smlouvě </w:t>
      </w:r>
      <w:r w:rsidRPr="004D6505" w:rsidR="00275A7B">
        <w:rPr>
          <w:sz w:val="22"/>
          <w:szCs w:val="22"/>
        </w:rPr>
        <w:t>přidělil</w:t>
      </w:r>
      <w:r w:rsidRPr="004D6505" w:rsidR="00CC3532">
        <w:rPr>
          <w:sz w:val="22"/>
          <w:szCs w:val="22"/>
        </w:rPr>
        <w:t xml:space="preserve"> IS</w:t>
      </w:r>
      <w:r w:rsidR="008D1A21">
        <w:rPr>
          <w:sz w:val="22"/>
          <w:szCs w:val="22"/>
        </w:rPr>
        <w:t> </w:t>
      </w:r>
      <w:r w:rsidRPr="004D6505" w:rsidR="00CC3532">
        <w:rPr>
          <w:sz w:val="22"/>
          <w:szCs w:val="22"/>
        </w:rPr>
        <w:t>GINIS modul SML</w:t>
      </w:r>
      <w:r w:rsidRPr="008D1A21" w:rsidR="00CA28E5">
        <w:rPr>
          <w:sz w:val="22"/>
          <w:szCs w:val="22"/>
        </w:rPr>
        <w:t>.</w:t>
      </w:r>
    </w:p>
    <w:p w:rsidRPr="00831FCD" w:rsidR="00313485" w:rsidP="00641261" w:rsidRDefault="00313485" w14:paraId="746E130C" w14:textId="77777777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>R</w:t>
      </w:r>
      <w:r>
        <w:rPr>
          <w:snapToGrid w:val="0"/>
          <w:sz w:val="22"/>
          <w:szCs w:val="22"/>
        </w:rPr>
        <w:t xml:space="preserve">egistrující odbor </w:t>
      </w:r>
      <w:r w:rsidRPr="004374C3">
        <w:rPr>
          <w:snapToGrid w:val="0"/>
          <w:sz w:val="22"/>
          <w:szCs w:val="22"/>
        </w:rPr>
        <w:t xml:space="preserve">ukládá podepsaný stejnopis smlouvy a </w:t>
      </w:r>
      <w:r w:rsidRPr="00A93A7E">
        <w:rPr>
          <w:snapToGrid w:val="0"/>
          <w:sz w:val="22"/>
          <w:szCs w:val="22"/>
        </w:rPr>
        <w:t>průvodního (krycího) listu</w:t>
      </w:r>
      <w:r w:rsidRPr="004374C3">
        <w:rPr>
          <w:snapToGrid w:val="0"/>
          <w:sz w:val="22"/>
          <w:szCs w:val="22"/>
        </w:rPr>
        <w:t xml:space="preserve"> do</w:t>
      </w:r>
      <w:r>
        <w:rPr>
          <w:snapToGrid w:val="0"/>
          <w:sz w:val="22"/>
          <w:szCs w:val="22"/>
        </w:rPr>
        <w:t> </w:t>
      </w:r>
      <w:r w:rsidRPr="00831FCD">
        <w:rPr>
          <w:snapToGrid w:val="0"/>
          <w:sz w:val="22"/>
          <w:szCs w:val="22"/>
        </w:rPr>
        <w:t>centrální evidence smluv, zbývající stejnopisy vrací zpracovateli k založení do spisu a další potřebě.</w:t>
      </w:r>
    </w:p>
    <w:p w:rsidRPr="00831FCD" w:rsidR="00313485" w:rsidP="00641261" w:rsidRDefault="00313485" w14:paraId="3DDDAE04" w14:textId="77777777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snapToGrid w:val="0"/>
          <w:sz w:val="22"/>
          <w:szCs w:val="22"/>
        </w:rPr>
      </w:pPr>
      <w:r w:rsidRPr="001F514D">
        <w:rPr>
          <w:snapToGrid w:val="0"/>
          <w:sz w:val="22"/>
          <w:szCs w:val="22"/>
        </w:rPr>
        <w:t>Nemá-li zpracovatel ve výjimečných případech k dispozici pro potřeby kraje dva originály, předá originál smlouvy do centrální evidence smluv a ve svém spisu uloží kopii smlouvy. Ve výjimečných případech z důvodu hodných zvláštního zře</w:t>
      </w:r>
      <w:r w:rsidRPr="001658F3">
        <w:rPr>
          <w:snapToGrid w:val="0"/>
          <w:sz w:val="22"/>
          <w:szCs w:val="22"/>
        </w:rPr>
        <w:t>tele může zpracovatel předat do </w:t>
      </w:r>
      <w:r w:rsidRPr="004C5A73">
        <w:rPr>
          <w:snapToGrid w:val="0"/>
          <w:sz w:val="22"/>
          <w:szCs w:val="22"/>
        </w:rPr>
        <w:t>centrální evidence smluv místo originálu smlouvy její úředně ověřenou kopii a přiloží interní sdělení s</w:t>
      </w:r>
      <w:r w:rsidRPr="0085737C">
        <w:rPr>
          <w:snapToGrid w:val="0"/>
          <w:sz w:val="22"/>
          <w:szCs w:val="22"/>
        </w:rPr>
        <w:t> </w:t>
      </w:r>
      <w:r w:rsidRPr="001F514D">
        <w:rPr>
          <w:snapToGrid w:val="0"/>
          <w:sz w:val="22"/>
          <w:szCs w:val="22"/>
        </w:rPr>
        <w:t>odůvodněním postupu podepsané zpracovatelem (uvede důvod, pro který nebylo možné originál smlouvy do centrální evidence předat).</w:t>
      </w:r>
    </w:p>
    <w:p w:rsidRPr="00F17D18" w:rsidR="00181A7D" w:rsidP="00641261" w:rsidRDefault="00181A7D" w14:paraId="7C69B6A0" w14:textId="77777777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Zpracovatel </w:t>
      </w:r>
      <w:r w:rsidR="00F17D18">
        <w:rPr>
          <w:snapToGrid w:val="0"/>
          <w:sz w:val="22"/>
          <w:szCs w:val="22"/>
        </w:rPr>
        <w:t>u</w:t>
      </w:r>
      <w:r w:rsidRPr="001F514D" w:rsidR="00F17D18">
        <w:rPr>
          <w:sz w:val="22"/>
          <w:szCs w:val="22"/>
        </w:rPr>
        <w:t xml:space="preserve"> smlouvy, která podléhá</w:t>
      </w:r>
      <w:r w:rsidR="00F17D18">
        <w:rPr>
          <w:sz w:val="22"/>
          <w:szCs w:val="22"/>
        </w:rPr>
        <w:t xml:space="preserve"> zápisu do katastru nemovitostí, </w:t>
      </w:r>
      <w:r w:rsidR="00F17D18">
        <w:rPr>
          <w:snapToGrid w:val="0"/>
          <w:sz w:val="22"/>
          <w:szCs w:val="22"/>
        </w:rPr>
        <w:t xml:space="preserve">zaznamená informaci o provedení vkladu </w:t>
      </w:r>
      <w:r>
        <w:rPr>
          <w:snapToGrid w:val="0"/>
          <w:sz w:val="22"/>
          <w:szCs w:val="22"/>
        </w:rPr>
        <w:t xml:space="preserve">do IS GINIS modul SML do položky Poznámka na záložce Ostatní </w:t>
      </w:r>
      <w:r w:rsidR="00F17D18">
        <w:rPr>
          <w:snapToGrid w:val="0"/>
          <w:sz w:val="22"/>
          <w:szCs w:val="22"/>
        </w:rPr>
        <w:t>ú</w:t>
      </w:r>
      <w:r>
        <w:rPr>
          <w:snapToGrid w:val="0"/>
          <w:sz w:val="22"/>
          <w:szCs w:val="22"/>
        </w:rPr>
        <w:t>daje.</w:t>
      </w:r>
    </w:p>
    <w:p w:rsidRPr="00831FCD" w:rsidR="00313485" w:rsidP="00641261" w:rsidRDefault="00313485" w14:paraId="7E901CE5" w14:textId="77777777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lastRenderedPageBreak/>
        <w:t xml:space="preserve">V případě zjištění nedostatků během přebírání smluv do centrální </w:t>
      </w:r>
      <w:r>
        <w:rPr>
          <w:sz w:val="22"/>
          <w:szCs w:val="22"/>
        </w:rPr>
        <w:t>evidence</w:t>
      </w:r>
      <w:r w:rsidRPr="00831FCD">
        <w:rPr>
          <w:sz w:val="22"/>
          <w:szCs w:val="22"/>
        </w:rPr>
        <w:t xml:space="preserve"> smluv vrátí</w:t>
      </w:r>
      <w:r>
        <w:rPr>
          <w:sz w:val="22"/>
          <w:szCs w:val="22"/>
        </w:rPr>
        <w:t xml:space="preserve"> registrující odbor</w:t>
      </w:r>
      <w:r w:rsidRPr="00831FCD">
        <w:rPr>
          <w:sz w:val="22"/>
          <w:szCs w:val="22"/>
        </w:rPr>
        <w:t xml:space="preserve"> smlouvu zpracovateli, který zajistí zjednání nápravy a o způsobu zjednání nápravy v této lhůtě </w:t>
      </w:r>
      <w:r>
        <w:rPr>
          <w:sz w:val="22"/>
          <w:szCs w:val="22"/>
        </w:rPr>
        <w:t>registrující odbor</w:t>
      </w:r>
      <w:r w:rsidRPr="00831FCD">
        <w:rPr>
          <w:sz w:val="22"/>
          <w:szCs w:val="22"/>
        </w:rPr>
        <w:t xml:space="preserve"> informuje.</w:t>
      </w:r>
    </w:p>
    <w:p w:rsidRPr="00831FCD" w:rsidR="00313485" w:rsidP="00641261" w:rsidRDefault="00E93307" w14:paraId="79B1784C" w14:textId="77777777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 případě zjištění nedostatků</w:t>
      </w:r>
      <w:r w:rsidRPr="00831FCD" w:rsidR="00313485">
        <w:rPr>
          <w:sz w:val="22"/>
          <w:szCs w:val="22"/>
        </w:rPr>
        <w:t>, které nelze odstranit (přičemž nejde o r</w:t>
      </w:r>
      <w:r w:rsidRPr="00831FCD" w:rsidR="00313485">
        <w:rPr>
          <w:snapToGrid w:val="0"/>
          <w:sz w:val="22"/>
          <w:szCs w:val="22"/>
        </w:rPr>
        <w:t>ozpory pouze formálního charakteru, které nemají vliv na platnost smlouvy) nebo zpracovatel nepodá ve stanovené lhůtě informaci o zjednání nápravy,</w:t>
      </w:r>
      <w:r w:rsidRPr="00831FCD" w:rsidR="00313485">
        <w:rPr>
          <w:sz w:val="22"/>
          <w:szCs w:val="22"/>
        </w:rPr>
        <w:t xml:space="preserve"> vedoucí </w:t>
      </w:r>
      <w:r w:rsidR="00FD63E1">
        <w:rPr>
          <w:sz w:val="22"/>
          <w:szCs w:val="22"/>
        </w:rPr>
        <w:t>registrujícího odboru</w:t>
      </w:r>
      <w:r w:rsidRPr="00831FCD" w:rsidR="00313485">
        <w:rPr>
          <w:sz w:val="22"/>
          <w:szCs w:val="22"/>
        </w:rPr>
        <w:t xml:space="preserve"> o této skutečnosti </w:t>
      </w:r>
      <w:r w:rsidRPr="00831FCD" w:rsidR="0016397C">
        <w:rPr>
          <w:sz w:val="22"/>
          <w:szCs w:val="22"/>
        </w:rPr>
        <w:t xml:space="preserve">informuje </w:t>
      </w:r>
      <w:r w:rsidRPr="00831FCD" w:rsidR="00313485">
        <w:rPr>
          <w:sz w:val="22"/>
          <w:szCs w:val="22"/>
        </w:rPr>
        <w:t>ředitelku krajského úřadu</w:t>
      </w:r>
      <w:r w:rsidR="00313485">
        <w:rPr>
          <w:sz w:val="22"/>
          <w:szCs w:val="22"/>
        </w:rPr>
        <w:t>, v případě příspěvkové organizace zřizovatelský odbor</w:t>
      </w:r>
      <w:r w:rsidRPr="00831FCD" w:rsidR="00313485">
        <w:rPr>
          <w:sz w:val="22"/>
          <w:szCs w:val="22"/>
        </w:rPr>
        <w:t>.</w:t>
      </w:r>
    </w:p>
    <w:p w:rsidR="00313485" w:rsidP="00641261" w:rsidRDefault="00313485" w14:paraId="2860E63C" w14:textId="014402D2">
      <w:pPr>
        <w:numPr>
          <w:ilvl w:val="0"/>
          <w:numId w:val="4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Registrující odbor</w:t>
      </w:r>
      <w:r w:rsidRPr="00831FCD">
        <w:rPr>
          <w:sz w:val="22"/>
          <w:szCs w:val="22"/>
        </w:rPr>
        <w:t xml:space="preserve"> provádí dvakrát ročně vždy do 31. 8. příslušného kalendářního roku a 28.</w:t>
      </w:r>
      <w:r>
        <w:rPr>
          <w:sz w:val="22"/>
          <w:szCs w:val="22"/>
        </w:rPr>
        <w:t> </w:t>
      </w:r>
      <w:r w:rsidRPr="00831FCD">
        <w:rPr>
          <w:sz w:val="22"/>
          <w:szCs w:val="22"/>
        </w:rPr>
        <w:t xml:space="preserve">2. následujícího kalendářního roku fyzickou kontrolu smluv v listinné podobě předaných do centrální </w:t>
      </w:r>
      <w:r>
        <w:rPr>
          <w:sz w:val="22"/>
          <w:szCs w:val="22"/>
        </w:rPr>
        <w:t>evidence</w:t>
      </w:r>
      <w:r w:rsidRPr="00831FCD">
        <w:rPr>
          <w:sz w:val="22"/>
          <w:szCs w:val="22"/>
        </w:rPr>
        <w:t xml:space="preserve"> smluv porovnáním skutečného stavu se stavem uvedeným v centrální evidenci smluv. V případě zjištění nesrovnalostí zašle pověřené osobě zpracovatele informaci o zjištěných nedostatcích. Ta ve lhůtě 10 pracovních dnů předá </w:t>
      </w:r>
      <w:r w:rsidR="00FD63E1">
        <w:rPr>
          <w:sz w:val="22"/>
          <w:szCs w:val="22"/>
        </w:rPr>
        <w:t>registrujícímu odboru</w:t>
      </w:r>
      <w:r w:rsidRPr="00831FCD">
        <w:rPr>
          <w:sz w:val="22"/>
          <w:szCs w:val="22"/>
        </w:rPr>
        <w:t xml:space="preserve"> chybějící </w:t>
      </w:r>
      <w:r w:rsidRPr="004374C3">
        <w:rPr>
          <w:sz w:val="22"/>
          <w:szCs w:val="22"/>
        </w:rPr>
        <w:t xml:space="preserve">smlouvy </w:t>
      </w:r>
      <w:r w:rsidRPr="00A93A7E">
        <w:rPr>
          <w:sz w:val="22"/>
          <w:szCs w:val="22"/>
        </w:rPr>
        <w:t>s průvodními (krycími) listy</w:t>
      </w:r>
      <w:r w:rsidRPr="004374C3">
        <w:rPr>
          <w:sz w:val="22"/>
          <w:szCs w:val="22"/>
        </w:rPr>
        <w:t>, event. zašle písemné odůvodnění, proč nemohou být předány</w:t>
      </w:r>
      <w:r w:rsidRPr="00831FCD">
        <w:rPr>
          <w:sz w:val="22"/>
          <w:szCs w:val="22"/>
        </w:rPr>
        <w:t xml:space="preserve"> k založení do centrální </w:t>
      </w:r>
      <w:r>
        <w:rPr>
          <w:sz w:val="22"/>
          <w:szCs w:val="22"/>
        </w:rPr>
        <w:t>evidence</w:t>
      </w:r>
      <w:r w:rsidRPr="00831FCD">
        <w:rPr>
          <w:sz w:val="22"/>
          <w:szCs w:val="22"/>
        </w:rPr>
        <w:t xml:space="preserve"> smluv. Pokud budou v rámci těchto kontrol zjištěny nedostatky, informuje vedoucí </w:t>
      </w:r>
      <w:r w:rsidR="00FD63E1">
        <w:rPr>
          <w:sz w:val="22"/>
          <w:szCs w:val="22"/>
        </w:rPr>
        <w:t>registrujícího odboru</w:t>
      </w:r>
      <w:r w:rsidRPr="00831FCD">
        <w:rPr>
          <w:sz w:val="22"/>
          <w:szCs w:val="22"/>
        </w:rPr>
        <w:t xml:space="preserve"> ředitelku krajského úřadu.</w:t>
      </w:r>
    </w:p>
    <w:p w:rsidR="002D7DA3" w:rsidP="002D7DA3" w:rsidRDefault="002D7DA3" w14:paraId="292CD3EF" w14:textId="336A82A3">
      <w:pPr>
        <w:jc w:val="both"/>
        <w:rPr>
          <w:sz w:val="22"/>
          <w:szCs w:val="22"/>
        </w:rPr>
      </w:pPr>
    </w:p>
    <w:p w:rsidR="002D7DA3" w:rsidP="002D7DA3" w:rsidRDefault="002D7DA3" w14:paraId="18227631" w14:textId="77777777">
      <w:pPr>
        <w:jc w:val="both"/>
        <w:rPr>
          <w:sz w:val="22"/>
          <w:szCs w:val="22"/>
        </w:rPr>
      </w:pPr>
    </w:p>
    <w:p w:rsidRPr="005218D4" w:rsidR="00F72BF6" w:rsidP="002D7DA3" w:rsidRDefault="00F72BF6" w14:paraId="286D518F" w14:textId="77777777">
      <w:pPr>
        <w:pStyle w:val="Nadpis1"/>
        <w:rPr>
          <w:b/>
          <w:sz w:val="22"/>
          <w:szCs w:val="22"/>
        </w:rPr>
      </w:pPr>
      <w:bookmarkStart w:name="_Toc332963109" w:id="18"/>
      <w:bookmarkStart w:name="_Toc332963552" w:id="19"/>
      <w:bookmarkStart w:name="_Toc114057415" w:id="20"/>
      <w:r w:rsidRPr="005218D4">
        <w:rPr>
          <w:b/>
          <w:sz w:val="22"/>
          <w:szCs w:val="22"/>
        </w:rPr>
        <w:t>Čl. VI</w:t>
      </w:r>
      <w:r w:rsidRPr="005218D4" w:rsidR="00A93A7E">
        <w:rPr>
          <w:b/>
          <w:sz w:val="22"/>
          <w:szCs w:val="22"/>
        </w:rPr>
        <w:t>I</w:t>
      </w:r>
      <w:r w:rsidRPr="005218D4">
        <w:rPr>
          <w:b/>
          <w:sz w:val="22"/>
          <w:szCs w:val="22"/>
        </w:rPr>
        <w:t>.</w:t>
      </w:r>
      <w:bookmarkEnd w:id="18"/>
      <w:bookmarkEnd w:id="19"/>
      <w:bookmarkEnd w:id="20"/>
    </w:p>
    <w:p w:rsidRPr="005218D4" w:rsidR="00F72BF6" w:rsidP="005218D4" w:rsidRDefault="00F72BF6" w14:paraId="04DE928D" w14:textId="77777777">
      <w:pPr>
        <w:pStyle w:val="Nadpis1"/>
        <w:rPr>
          <w:b/>
          <w:sz w:val="22"/>
          <w:szCs w:val="22"/>
        </w:rPr>
      </w:pPr>
      <w:bookmarkStart w:name="_Toc332963110" w:id="21"/>
      <w:bookmarkStart w:name="_Toc332963553" w:id="22"/>
      <w:bookmarkStart w:name="_Toc114057416" w:id="23"/>
      <w:r w:rsidRPr="005218D4">
        <w:rPr>
          <w:b/>
          <w:sz w:val="22"/>
          <w:szCs w:val="22"/>
        </w:rPr>
        <w:t>Podpis smlouvy</w:t>
      </w:r>
      <w:bookmarkEnd w:id="21"/>
      <w:bookmarkEnd w:id="22"/>
      <w:bookmarkEnd w:id="23"/>
    </w:p>
    <w:p w:rsidR="00B902E9" w:rsidP="00641261" w:rsidRDefault="00FE25EA" w14:paraId="69A8D628" w14:textId="77777777">
      <w:pPr>
        <w:numPr>
          <w:ilvl w:val="0"/>
          <w:numId w:val="21"/>
        </w:numPr>
        <w:autoSpaceDE w:val="0"/>
        <w:autoSpaceDN w:val="0"/>
        <w:adjustRightInd w:val="0"/>
        <w:spacing w:before="24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Uzavření smlouvy a p</w:t>
      </w:r>
      <w:r w:rsidR="00B902E9">
        <w:rPr>
          <w:snapToGrid w:val="0"/>
          <w:sz w:val="22"/>
          <w:szCs w:val="22"/>
        </w:rPr>
        <w:t>odpis smlouvy probíhá pouze v souladu se zákonem o krajích příslušnou oprávněnou osobou nebo dle zmocnění kompetentním orgánem kraje.</w:t>
      </w:r>
      <w:r w:rsidR="00B902E9">
        <w:rPr>
          <w:rStyle w:val="Znakapoznpodarou"/>
          <w:snapToGrid w:val="0"/>
          <w:sz w:val="22"/>
          <w:szCs w:val="22"/>
        </w:rPr>
        <w:footnoteReference w:id="15"/>
      </w:r>
      <w:r w:rsidR="004B4251">
        <w:rPr>
          <w:snapToGrid w:val="0"/>
          <w:sz w:val="22"/>
          <w:szCs w:val="22"/>
        </w:rPr>
        <w:t xml:space="preserve"> Kraj podepisuje smlouvu jako poslední smluvní strana, není-li dále uvedeno jinak.</w:t>
      </w:r>
    </w:p>
    <w:p w:rsidR="001E59F9" w:rsidP="00641261" w:rsidRDefault="00AE6FBB" w14:paraId="0D2C9972" w14:textId="77777777">
      <w:pPr>
        <w:numPr>
          <w:ilvl w:val="0"/>
          <w:numId w:val="21"/>
        </w:numPr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 xml:space="preserve">Zpracovatel </w:t>
      </w:r>
      <w:r w:rsidRPr="00831FCD">
        <w:rPr>
          <w:snapToGrid w:val="0"/>
          <w:sz w:val="22"/>
          <w:szCs w:val="22"/>
        </w:rPr>
        <w:t xml:space="preserve">zajistí podpis u všech vyhotovení smlouvy </w:t>
      </w:r>
      <w:r w:rsidRPr="00E12EF3">
        <w:rPr>
          <w:snapToGrid w:val="0"/>
          <w:sz w:val="22"/>
          <w:szCs w:val="22"/>
        </w:rPr>
        <w:t>nejprve druhou smluvní stranou</w:t>
      </w:r>
      <w:r w:rsidR="001E59F9">
        <w:rPr>
          <w:snapToGrid w:val="0"/>
          <w:sz w:val="22"/>
          <w:szCs w:val="22"/>
        </w:rPr>
        <w:t xml:space="preserve"> a dále</w:t>
      </w:r>
      <w:r w:rsidRPr="00831FCD" w:rsidR="001E59F9">
        <w:rPr>
          <w:sz w:val="22"/>
          <w:szCs w:val="22"/>
        </w:rPr>
        <w:t>, aby</w:t>
      </w:r>
      <w:r w:rsidR="00AB185D">
        <w:rPr>
          <w:sz w:val="22"/>
          <w:szCs w:val="22"/>
        </w:rPr>
        <w:t> </w:t>
      </w:r>
      <w:r w:rsidRPr="00831FCD" w:rsidR="001E59F9">
        <w:rPr>
          <w:sz w:val="22"/>
          <w:szCs w:val="22"/>
        </w:rPr>
        <w:t xml:space="preserve">bylo ve smlouvě u každého podpisu smluvní strany uvedeno datum podpisu, aby podpisy </w:t>
      </w:r>
      <w:r w:rsidR="001E59F9">
        <w:rPr>
          <w:sz w:val="22"/>
          <w:szCs w:val="22"/>
        </w:rPr>
        <w:t xml:space="preserve">oprávněných </w:t>
      </w:r>
      <w:r w:rsidRPr="00831FCD" w:rsidR="001E59F9">
        <w:rPr>
          <w:sz w:val="22"/>
          <w:szCs w:val="22"/>
        </w:rPr>
        <w:t xml:space="preserve">zástupců smluvních stran byly umístěny na stejné straně smlouvy </w:t>
      </w:r>
      <w:r w:rsidR="001E59F9">
        <w:rPr>
          <w:sz w:val="22"/>
          <w:szCs w:val="22"/>
        </w:rPr>
        <w:t>(</w:t>
      </w:r>
      <w:r w:rsidRPr="00831FCD" w:rsidR="001E59F9">
        <w:rPr>
          <w:sz w:val="22"/>
          <w:szCs w:val="22"/>
        </w:rPr>
        <w:t xml:space="preserve">aby nebyly umístěny </w:t>
      </w:r>
      <w:r w:rsidR="001E59F9">
        <w:rPr>
          <w:sz w:val="22"/>
          <w:szCs w:val="22"/>
        </w:rPr>
        <w:t>na samostatné straně smlouvy), smlouva byla zajištěna proti manipulaci (zpracovatelem nebo druhou smluvní stranou), např. přelepkou, razítkem a parafou zpracovatele.</w:t>
      </w:r>
    </w:p>
    <w:p w:rsidRPr="00831FCD" w:rsidR="00820066" w:rsidP="00641261" w:rsidRDefault="00820066" w14:paraId="030766E3" w14:textId="77777777">
      <w:pPr>
        <w:numPr>
          <w:ilvl w:val="0"/>
          <w:numId w:val="21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výjimečných případech, kdy </w:t>
      </w:r>
      <w:r w:rsidR="004B4251">
        <w:rPr>
          <w:sz w:val="22"/>
          <w:szCs w:val="22"/>
        </w:rPr>
        <w:t>kraj nepodepisuje jako poslední</w:t>
      </w:r>
      <w:r>
        <w:rPr>
          <w:sz w:val="22"/>
          <w:szCs w:val="22"/>
        </w:rPr>
        <w:t xml:space="preserve"> smluvní strana</w:t>
      </w:r>
      <w:r w:rsidR="004B4251">
        <w:rPr>
          <w:sz w:val="22"/>
          <w:szCs w:val="22"/>
        </w:rPr>
        <w:t>, musí zpracovatel zajistit podpis druhé smluvní strany a navrácení potřebného počtu smluv na kraj.</w:t>
      </w:r>
    </w:p>
    <w:p w:rsidRPr="00B902E9" w:rsidR="00B902E9" w:rsidP="00641261" w:rsidRDefault="00F72BF6" w14:paraId="4E02B5FB" w14:textId="77777777">
      <w:pPr>
        <w:numPr>
          <w:ilvl w:val="0"/>
          <w:numId w:val="21"/>
        </w:numPr>
        <w:autoSpaceDE w:val="0"/>
        <w:autoSpaceDN w:val="0"/>
        <w:adjustRightInd w:val="0"/>
        <w:spacing w:before="240"/>
        <w:jc w:val="both"/>
        <w:rPr>
          <w:snapToGrid w:val="0"/>
          <w:sz w:val="22"/>
          <w:szCs w:val="22"/>
        </w:rPr>
      </w:pPr>
      <w:r w:rsidRPr="004374C3">
        <w:rPr>
          <w:sz w:val="22"/>
          <w:szCs w:val="22"/>
        </w:rPr>
        <w:t xml:space="preserve">Zpracovatel předá </w:t>
      </w:r>
      <w:r w:rsidR="00B902E9">
        <w:rPr>
          <w:sz w:val="22"/>
          <w:szCs w:val="22"/>
        </w:rPr>
        <w:t xml:space="preserve">všechny </w:t>
      </w:r>
      <w:r w:rsidRPr="004374C3">
        <w:rPr>
          <w:sz w:val="22"/>
          <w:szCs w:val="22"/>
        </w:rPr>
        <w:t xml:space="preserve">stejnopisy smlouvy </w:t>
      </w:r>
      <w:r w:rsidR="00B902E9">
        <w:rPr>
          <w:sz w:val="22"/>
          <w:szCs w:val="22"/>
        </w:rPr>
        <w:t>(vč. již podepsaných)</w:t>
      </w:r>
      <w:r w:rsidR="006D64EF">
        <w:rPr>
          <w:rStyle w:val="Znakapoznpodarou"/>
          <w:sz w:val="22"/>
          <w:szCs w:val="22"/>
        </w:rPr>
        <w:footnoteReference w:id="16"/>
      </w:r>
      <w:r w:rsidR="00B902E9">
        <w:rPr>
          <w:sz w:val="22"/>
          <w:szCs w:val="22"/>
        </w:rPr>
        <w:t xml:space="preserve"> </w:t>
      </w:r>
      <w:r w:rsidRPr="004374C3">
        <w:rPr>
          <w:sz w:val="22"/>
          <w:szCs w:val="22"/>
        </w:rPr>
        <w:t xml:space="preserve">a </w:t>
      </w:r>
      <w:r w:rsidRPr="00A93A7E">
        <w:rPr>
          <w:sz w:val="22"/>
          <w:szCs w:val="22"/>
        </w:rPr>
        <w:t xml:space="preserve">průvodní </w:t>
      </w:r>
      <w:r w:rsidRPr="00A93A7E" w:rsidR="00A0276E">
        <w:rPr>
          <w:sz w:val="22"/>
          <w:szCs w:val="22"/>
        </w:rPr>
        <w:t xml:space="preserve">(krycí) </w:t>
      </w:r>
      <w:r w:rsidRPr="00A93A7E">
        <w:rPr>
          <w:sz w:val="22"/>
          <w:szCs w:val="22"/>
        </w:rPr>
        <w:t>list</w:t>
      </w:r>
      <w:r w:rsidRPr="004374C3" w:rsidR="006666B6">
        <w:rPr>
          <w:sz w:val="22"/>
          <w:szCs w:val="22"/>
        </w:rPr>
        <w:t xml:space="preserve"> </w:t>
      </w:r>
      <w:r w:rsidR="00B80002">
        <w:rPr>
          <w:sz w:val="22"/>
          <w:szCs w:val="22"/>
        </w:rPr>
        <w:t>registrujícímu odboru</w:t>
      </w:r>
      <w:r w:rsidRPr="004374C3">
        <w:rPr>
          <w:sz w:val="22"/>
          <w:szCs w:val="22"/>
        </w:rPr>
        <w:t xml:space="preserve">. </w:t>
      </w:r>
      <w:r w:rsidR="00EC2F59">
        <w:rPr>
          <w:sz w:val="22"/>
          <w:szCs w:val="22"/>
        </w:rPr>
        <w:t>R</w:t>
      </w:r>
      <w:r w:rsidR="00B902E9">
        <w:rPr>
          <w:sz w:val="22"/>
          <w:szCs w:val="22"/>
        </w:rPr>
        <w:t>egistrující odbor při převzetí zkontroluje, zda:</w:t>
      </w:r>
    </w:p>
    <w:p w:rsidRPr="00831FCD" w:rsidR="00B902E9" w:rsidP="00641261" w:rsidRDefault="00B902E9" w14:paraId="590C3BC5" w14:textId="77777777">
      <w:pPr>
        <w:numPr>
          <w:ilvl w:val="1"/>
          <w:numId w:val="21"/>
        </w:numPr>
        <w:tabs>
          <w:tab w:val="left" w:pos="426"/>
        </w:tabs>
        <w:spacing w:before="120"/>
        <w:jc w:val="both"/>
        <w:rPr>
          <w:snapToGrid w:val="0"/>
          <w:sz w:val="22"/>
          <w:szCs w:val="22"/>
        </w:rPr>
      </w:pPr>
      <w:r w:rsidRPr="00831FCD">
        <w:rPr>
          <w:snapToGrid w:val="0"/>
          <w:sz w:val="22"/>
          <w:szCs w:val="22"/>
        </w:rPr>
        <w:t xml:space="preserve">předložená smlouva je podepsána smluvními </w:t>
      </w:r>
      <w:r w:rsidR="00FD63E1">
        <w:rPr>
          <w:snapToGrid w:val="0"/>
          <w:sz w:val="22"/>
          <w:szCs w:val="22"/>
        </w:rPr>
        <w:t>protistranami</w:t>
      </w:r>
      <w:r w:rsidRPr="00831FCD">
        <w:rPr>
          <w:snapToGrid w:val="0"/>
          <w:sz w:val="22"/>
          <w:szCs w:val="22"/>
        </w:rPr>
        <w:t>,</w:t>
      </w:r>
    </w:p>
    <w:p w:rsidRPr="00831FCD" w:rsidR="00B902E9" w:rsidP="00641261" w:rsidRDefault="00B902E9" w14:paraId="455DE063" w14:textId="77777777">
      <w:pPr>
        <w:numPr>
          <w:ilvl w:val="1"/>
          <w:numId w:val="21"/>
        </w:numPr>
        <w:tabs>
          <w:tab w:val="left" w:pos="426"/>
        </w:tabs>
        <w:spacing w:before="120"/>
        <w:jc w:val="both"/>
        <w:rPr>
          <w:snapToGrid w:val="0"/>
          <w:sz w:val="22"/>
          <w:szCs w:val="22"/>
        </w:rPr>
      </w:pPr>
      <w:r w:rsidRPr="00831FCD">
        <w:rPr>
          <w:snapToGrid w:val="0"/>
          <w:sz w:val="22"/>
          <w:szCs w:val="22"/>
        </w:rPr>
        <w:t>u podpisu každé smluvní strany je uvedeno datum podpisu,</w:t>
      </w:r>
    </w:p>
    <w:p w:rsidRPr="004374C3" w:rsidR="00B902E9" w:rsidP="00641261" w:rsidRDefault="00B902E9" w14:paraId="3D761E6A" w14:textId="77777777">
      <w:pPr>
        <w:numPr>
          <w:ilvl w:val="1"/>
          <w:numId w:val="21"/>
        </w:numPr>
        <w:tabs>
          <w:tab w:val="left" w:pos="426"/>
        </w:tabs>
        <w:spacing w:before="120"/>
        <w:jc w:val="both"/>
        <w:rPr>
          <w:snapToGrid w:val="0"/>
          <w:sz w:val="22"/>
          <w:szCs w:val="22"/>
        </w:rPr>
      </w:pPr>
      <w:r w:rsidRPr="00A93A7E">
        <w:rPr>
          <w:snapToGrid w:val="0"/>
          <w:sz w:val="22"/>
          <w:szCs w:val="22"/>
        </w:rPr>
        <w:t>byl vystaven průvodní (krycí) list včetně podpisů</w:t>
      </w:r>
      <w:r w:rsidRPr="004374C3">
        <w:rPr>
          <w:snapToGrid w:val="0"/>
          <w:sz w:val="22"/>
          <w:szCs w:val="22"/>
        </w:rPr>
        <w:t>,</w:t>
      </w:r>
    </w:p>
    <w:p w:rsidRPr="00831FCD" w:rsidR="00B902E9" w:rsidP="00641261" w:rsidRDefault="00B902E9" w14:paraId="7779AA49" w14:textId="77777777">
      <w:pPr>
        <w:numPr>
          <w:ilvl w:val="1"/>
          <w:numId w:val="21"/>
        </w:numPr>
        <w:tabs>
          <w:tab w:val="left" w:pos="426"/>
        </w:tabs>
        <w:spacing w:before="120"/>
        <w:jc w:val="both"/>
        <w:rPr>
          <w:snapToGrid w:val="0"/>
          <w:sz w:val="22"/>
          <w:szCs w:val="22"/>
        </w:rPr>
      </w:pPr>
      <w:r w:rsidRPr="00831FCD">
        <w:rPr>
          <w:snapToGrid w:val="0"/>
          <w:sz w:val="22"/>
          <w:szCs w:val="22"/>
        </w:rPr>
        <w:t>souhlasí údaje v</w:t>
      </w:r>
      <w:r>
        <w:rPr>
          <w:snapToGrid w:val="0"/>
          <w:sz w:val="22"/>
          <w:szCs w:val="22"/>
        </w:rPr>
        <w:t> </w:t>
      </w:r>
      <w:r w:rsidR="00AE3375">
        <w:rPr>
          <w:snapToGrid w:val="0"/>
          <w:sz w:val="22"/>
          <w:szCs w:val="22"/>
        </w:rPr>
        <w:t>IS GINIS modul SML</w:t>
      </w:r>
      <w:r w:rsidRPr="00831FCD">
        <w:rPr>
          <w:snapToGrid w:val="0"/>
          <w:sz w:val="22"/>
          <w:szCs w:val="22"/>
        </w:rPr>
        <w:t xml:space="preserve"> s údaji uvedenými ve smlouvě.</w:t>
      </w:r>
    </w:p>
    <w:p w:rsidRPr="002D7DA3" w:rsidR="00F72BF6" w:rsidP="00641261" w:rsidRDefault="007E053E" w14:paraId="1186B44C" w14:textId="24F568E8">
      <w:pPr>
        <w:numPr>
          <w:ilvl w:val="0"/>
          <w:numId w:val="21"/>
        </w:numPr>
        <w:autoSpaceDE w:val="0"/>
        <w:autoSpaceDN w:val="0"/>
        <w:adjustRightInd w:val="0"/>
        <w:spacing w:before="24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Registrující odbor</w:t>
      </w:r>
      <w:r w:rsidRPr="00831FCD" w:rsidR="00F72BF6">
        <w:rPr>
          <w:sz w:val="22"/>
          <w:szCs w:val="22"/>
        </w:rPr>
        <w:t xml:space="preserve"> zajistí podpis smlouvy</w:t>
      </w:r>
      <w:r w:rsidR="00B902E9">
        <w:rPr>
          <w:sz w:val="22"/>
          <w:szCs w:val="22"/>
        </w:rPr>
        <w:t>, pokud smlouva již není podepsána</w:t>
      </w:r>
      <w:r w:rsidRPr="00831FCD" w:rsidR="00F72BF6">
        <w:rPr>
          <w:sz w:val="22"/>
          <w:szCs w:val="22"/>
        </w:rPr>
        <w:t>.</w:t>
      </w:r>
      <w:r w:rsidRPr="00831FCD" w:rsidR="00D55BCE">
        <w:rPr>
          <w:sz w:val="22"/>
          <w:szCs w:val="22"/>
        </w:rPr>
        <w:t xml:space="preserve"> </w:t>
      </w:r>
      <w:r w:rsidR="005218D4">
        <w:rPr>
          <w:sz w:val="22"/>
          <w:szCs w:val="22"/>
        </w:rPr>
        <w:t>R</w:t>
      </w:r>
      <w:r w:rsidR="00E0729E">
        <w:rPr>
          <w:sz w:val="22"/>
          <w:szCs w:val="22"/>
        </w:rPr>
        <w:t>egistrující odbor</w:t>
      </w:r>
      <w:r w:rsidR="00451369">
        <w:rPr>
          <w:sz w:val="22"/>
          <w:szCs w:val="22"/>
        </w:rPr>
        <w:t xml:space="preserve"> předá </w:t>
      </w:r>
      <w:r w:rsidR="005218D4">
        <w:rPr>
          <w:sz w:val="22"/>
          <w:szCs w:val="22"/>
        </w:rPr>
        <w:t xml:space="preserve">podepsanou </w:t>
      </w:r>
      <w:r w:rsidR="00451369">
        <w:rPr>
          <w:sz w:val="22"/>
          <w:szCs w:val="22"/>
        </w:rPr>
        <w:t>smlouvu zpět zpracovateli</w:t>
      </w:r>
      <w:r w:rsidRPr="00831FCD" w:rsidR="00D55BCE">
        <w:rPr>
          <w:sz w:val="22"/>
          <w:szCs w:val="22"/>
        </w:rPr>
        <w:t>.</w:t>
      </w:r>
    </w:p>
    <w:p w:rsidR="002D7DA3" w:rsidP="002D7DA3" w:rsidRDefault="002D7DA3" w14:paraId="75C64214" w14:textId="033F5B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831FCD" w:rsidR="002D7DA3" w:rsidP="002D7DA3" w:rsidRDefault="002D7DA3" w14:paraId="309FF67E" w14:textId="77777777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</w:p>
    <w:p w:rsidRPr="00720596" w:rsidR="000B054D" w:rsidP="002D7DA3" w:rsidRDefault="000B054D" w14:paraId="07E5B74E" w14:textId="77777777">
      <w:pPr>
        <w:pStyle w:val="Nadpis1"/>
        <w:rPr>
          <w:b/>
          <w:sz w:val="22"/>
          <w:szCs w:val="22"/>
        </w:rPr>
      </w:pPr>
      <w:bookmarkStart w:name="_Toc114057417" w:id="24"/>
      <w:r w:rsidRPr="00720596">
        <w:rPr>
          <w:b/>
          <w:sz w:val="22"/>
          <w:szCs w:val="22"/>
        </w:rPr>
        <w:t xml:space="preserve">Čl. </w:t>
      </w:r>
      <w:r w:rsidRPr="00720596" w:rsidR="004F0344">
        <w:rPr>
          <w:b/>
          <w:sz w:val="22"/>
          <w:szCs w:val="22"/>
        </w:rPr>
        <w:t>VIII</w:t>
      </w:r>
      <w:r w:rsidR="0098435F">
        <w:rPr>
          <w:b/>
          <w:sz w:val="22"/>
          <w:szCs w:val="22"/>
        </w:rPr>
        <w:t>.</w:t>
      </w:r>
      <w:bookmarkEnd w:id="24"/>
    </w:p>
    <w:p w:rsidRPr="001B0025" w:rsidR="00720596" w:rsidP="00F0640B" w:rsidRDefault="00720596" w14:paraId="12B5DAB2" w14:textId="71B3A939">
      <w:pPr>
        <w:pStyle w:val="Nadpis1"/>
        <w:rPr>
          <w:b/>
          <w:sz w:val="22"/>
          <w:szCs w:val="22"/>
        </w:rPr>
      </w:pPr>
      <w:bookmarkStart w:name="_Toc114057418" w:id="25"/>
      <w:r w:rsidRPr="001B0025">
        <w:rPr>
          <w:b/>
          <w:sz w:val="22"/>
          <w:szCs w:val="22"/>
        </w:rPr>
        <w:t>Elektronické smlouvy</w:t>
      </w:r>
      <w:bookmarkEnd w:id="25"/>
    </w:p>
    <w:p w:rsidRPr="0087391F" w:rsidR="00720596" w:rsidP="00641261" w:rsidRDefault="00720596" w14:paraId="65938A58" w14:textId="23D059E1">
      <w:pPr>
        <w:pStyle w:val="Odstavecseseznamem"/>
        <w:numPr>
          <w:ilvl w:val="0"/>
          <w:numId w:val="20"/>
        </w:numPr>
        <w:spacing w:before="240" w:after="0"/>
        <w:contextualSpacing w:val="0"/>
        <w:jc w:val="both"/>
        <w:rPr>
          <w:rFonts w:ascii="Times New Roman" w:hAnsi="Times New Roman"/>
          <w:b w:val="0"/>
        </w:rPr>
      </w:pPr>
      <w:r w:rsidRPr="0087391F">
        <w:rPr>
          <w:rFonts w:ascii="Times New Roman" w:hAnsi="Times New Roman"/>
          <w:b w:val="0"/>
        </w:rPr>
        <w:t>Odchylně pro elektronické smlouvy</w:t>
      </w:r>
      <w:r w:rsidRPr="0087391F" w:rsidR="005C7F2B">
        <w:rPr>
          <w:rStyle w:val="Znakapoznpodarou"/>
          <w:rFonts w:ascii="Times New Roman" w:hAnsi="Times New Roman"/>
          <w:b w:val="0"/>
        </w:rPr>
        <w:footnoteReference w:id="17"/>
      </w:r>
      <w:r w:rsidRPr="0087391F">
        <w:rPr>
          <w:rFonts w:ascii="Times New Roman" w:hAnsi="Times New Roman"/>
          <w:b w:val="0"/>
        </w:rPr>
        <w:t xml:space="preserve"> platí:</w:t>
      </w:r>
    </w:p>
    <w:p w:rsidRPr="000C08C6" w:rsidR="00720596" w:rsidP="00641261" w:rsidRDefault="00720596" w14:paraId="682F4E33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lastRenderedPageBreak/>
        <w:t xml:space="preserve">Zpracovatel vyhotovuje a eviduje návrh elektronické smlouvy </w:t>
      </w:r>
      <w:r w:rsidRPr="00720596">
        <w:rPr>
          <w:sz w:val="22"/>
          <w:szCs w:val="22"/>
        </w:rPr>
        <w:t xml:space="preserve">a průvodní (krycí) list ke smlouvě </w:t>
      </w:r>
      <w:r w:rsidRPr="00720596">
        <w:rPr>
          <w:rFonts w:eastAsia="Calibri"/>
          <w:sz w:val="22"/>
          <w:szCs w:val="22"/>
        </w:rPr>
        <w:t xml:space="preserve">v elektronické formě v elektronické spisové službě. </w:t>
      </w:r>
      <w:r w:rsidRPr="008C1A7D">
        <w:rPr>
          <w:rFonts w:eastAsia="Calibri"/>
          <w:sz w:val="22"/>
          <w:szCs w:val="22"/>
        </w:rPr>
        <w:t xml:space="preserve">Písemná stanoviska k návrhu elektronické smlouvy jsou vyžadována v elektronické formě a evidována v elektronické spisové </w:t>
      </w:r>
      <w:r w:rsidRPr="000C08C6">
        <w:rPr>
          <w:rFonts w:eastAsia="Calibri"/>
          <w:sz w:val="22"/>
          <w:szCs w:val="22"/>
        </w:rPr>
        <w:t>službě.</w:t>
      </w:r>
    </w:p>
    <w:p w:rsidRPr="00720596" w:rsidR="00720596" w:rsidP="00641261" w:rsidRDefault="00720596" w14:paraId="79D7DA82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t>Zpracovatel vytvoří konečné znění elektronické smlouvy v elektronické spisové službě a připojí všechny přílohy (lze doporučit sloučení smlouvy a příloh do jednoho dokumentu). Jako samostatn</w:t>
      </w:r>
      <w:r w:rsidR="00675C95">
        <w:rPr>
          <w:rFonts w:eastAsia="Calibri"/>
          <w:sz w:val="22"/>
          <w:szCs w:val="22"/>
        </w:rPr>
        <w:t>ý</w:t>
      </w:r>
      <w:r w:rsidRPr="00720596">
        <w:rPr>
          <w:rFonts w:eastAsia="Calibri"/>
          <w:sz w:val="22"/>
          <w:szCs w:val="22"/>
        </w:rPr>
        <w:t xml:space="preserve"> </w:t>
      </w:r>
      <w:r w:rsidR="00316069">
        <w:rPr>
          <w:rFonts w:eastAsia="Calibri"/>
          <w:sz w:val="22"/>
          <w:szCs w:val="22"/>
        </w:rPr>
        <w:t>d</w:t>
      </w:r>
      <w:r w:rsidR="00675C95">
        <w:rPr>
          <w:rFonts w:eastAsia="Calibri"/>
          <w:sz w:val="22"/>
          <w:szCs w:val="22"/>
        </w:rPr>
        <w:t>okument</w:t>
      </w:r>
      <w:r w:rsidRPr="00720596">
        <w:rPr>
          <w:rFonts w:eastAsia="Calibri"/>
          <w:sz w:val="22"/>
          <w:szCs w:val="22"/>
        </w:rPr>
        <w:t xml:space="preserve"> připojí elektronický průvodní (krycí) list smlouvy.</w:t>
      </w:r>
    </w:p>
    <w:p w:rsidRPr="00720596" w:rsidR="00720596" w:rsidP="00641261" w:rsidRDefault="00720596" w14:paraId="68E6A137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t>Zpracovatel všechny vložené elektronické dokumenty převede do formátu otevřených dat (PDF/A)</w:t>
      </w:r>
      <w:r w:rsidR="00143BE9">
        <w:rPr>
          <w:rFonts w:eastAsia="Calibri"/>
          <w:sz w:val="22"/>
          <w:szCs w:val="22"/>
        </w:rPr>
        <w:t xml:space="preserve"> a</w:t>
      </w:r>
      <w:r w:rsidR="00AB185D">
        <w:rPr>
          <w:rFonts w:eastAsia="Calibri"/>
          <w:sz w:val="22"/>
          <w:szCs w:val="22"/>
        </w:rPr>
        <w:t> </w:t>
      </w:r>
      <w:r w:rsidR="00143BE9">
        <w:rPr>
          <w:rFonts w:eastAsia="Calibri"/>
          <w:sz w:val="22"/>
          <w:szCs w:val="22"/>
        </w:rPr>
        <w:t>opatří je elektronickým podpisem</w:t>
      </w:r>
      <w:r w:rsidR="00DE5530">
        <w:rPr>
          <w:rFonts w:eastAsia="Calibri"/>
          <w:sz w:val="22"/>
          <w:szCs w:val="22"/>
        </w:rPr>
        <w:t xml:space="preserve"> osoby odpovědné za věcnou správnost</w:t>
      </w:r>
      <w:r w:rsidR="00835D1B">
        <w:rPr>
          <w:rFonts w:eastAsia="Calibri"/>
          <w:sz w:val="22"/>
          <w:szCs w:val="22"/>
        </w:rPr>
        <w:t>. Zpracovatel ověřuje, zda nedošlo k zneplatnění tohoto elektronického podpisu. V případě zneplatnění elektronického podpisu postupuje přiměřeně dle čl. III odst. 3 – 7.</w:t>
      </w:r>
    </w:p>
    <w:p w:rsidRPr="00720596" w:rsidR="00720596" w:rsidP="00641261" w:rsidRDefault="00720596" w14:paraId="72C39BB6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t>Zpracovatel zajistí potřebné elektronické podpisy prostřednictvím elektronické spisové služby, a</w:t>
      </w:r>
      <w:r w:rsidR="00AB185D">
        <w:rPr>
          <w:rFonts w:eastAsia="Calibri"/>
          <w:sz w:val="22"/>
          <w:szCs w:val="22"/>
        </w:rPr>
        <w:t> </w:t>
      </w:r>
      <w:r w:rsidRPr="00720596">
        <w:rPr>
          <w:rFonts w:eastAsia="Calibri"/>
          <w:sz w:val="22"/>
          <w:szCs w:val="22"/>
        </w:rPr>
        <w:t>to</w:t>
      </w:r>
      <w:r w:rsidR="00AB185D">
        <w:rPr>
          <w:rFonts w:eastAsia="Calibri"/>
          <w:sz w:val="22"/>
          <w:szCs w:val="22"/>
        </w:rPr>
        <w:t> </w:t>
      </w:r>
      <w:r w:rsidRPr="00720596">
        <w:rPr>
          <w:rFonts w:eastAsia="Calibri"/>
          <w:sz w:val="22"/>
          <w:szCs w:val="22"/>
        </w:rPr>
        <w:t>na</w:t>
      </w:r>
      <w:r w:rsidR="00AB185D">
        <w:rPr>
          <w:rFonts w:eastAsia="Calibri"/>
          <w:sz w:val="22"/>
          <w:szCs w:val="22"/>
        </w:rPr>
        <w:t> </w:t>
      </w:r>
      <w:r w:rsidRPr="00720596">
        <w:rPr>
          <w:rFonts w:eastAsia="Calibri"/>
          <w:sz w:val="22"/>
          <w:szCs w:val="22"/>
        </w:rPr>
        <w:t>smlouvě, všech přílohách a průvodním (krycím) listu</w:t>
      </w:r>
      <w:r w:rsidRPr="0072036C">
        <w:rPr>
          <w:rFonts w:eastAsia="Calibri"/>
          <w:sz w:val="22"/>
          <w:szCs w:val="22"/>
        </w:rPr>
        <w:t>.</w:t>
      </w:r>
    </w:p>
    <w:p w:rsidRPr="00720596" w:rsidR="00720596" w:rsidP="00641261" w:rsidRDefault="00720596" w14:paraId="55398210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t xml:space="preserve">Zpracovatel odesílá k podpisu smluvním stranám prostřednictvím informačního systému datových schránek smlouvu a přílohy bez průvodního </w:t>
      </w:r>
      <w:r w:rsidR="0016397C">
        <w:rPr>
          <w:rFonts w:eastAsia="Calibri"/>
          <w:sz w:val="22"/>
          <w:szCs w:val="22"/>
        </w:rPr>
        <w:t>(</w:t>
      </w:r>
      <w:r w:rsidRPr="00720596">
        <w:rPr>
          <w:rFonts w:eastAsia="Calibri"/>
          <w:sz w:val="22"/>
          <w:szCs w:val="22"/>
        </w:rPr>
        <w:t>krycího</w:t>
      </w:r>
      <w:r w:rsidR="0016397C">
        <w:rPr>
          <w:rFonts w:eastAsia="Calibri"/>
          <w:sz w:val="22"/>
          <w:szCs w:val="22"/>
        </w:rPr>
        <w:t>)</w:t>
      </w:r>
      <w:r w:rsidRPr="00720596">
        <w:rPr>
          <w:rFonts w:eastAsia="Calibri"/>
          <w:sz w:val="22"/>
          <w:szCs w:val="22"/>
        </w:rPr>
        <w:t xml:space="preserve"> listu.</w:t>
      </w:r>
    </w:p>
    <w:p w:rsidRPr="009E1138" w:rsidR="00720596" w:rsidP="00641261" w:rsidRDefault="00DE5530" w14:paraId="1A3F7DDA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Zpracovatel zajistí, aby </w:t>
      </w:r>
      <w:r w:rsidRPr="00720596" w:rsidR="00720596">
        <w:rPr>
          <w:sz w:val="22"/>
          <w:szCs w:val="22"/>
        </w:rPr>
        <w:t>veřejnoprávní podepisující</w:t>
      </w:r>
      <w:r w:rsidR="00A04E61">
        <w:rPr>
          <w:rStyle w:val="Znakapoznpodarou"/>
          <w:sz w:val="22"/>
          <w:szCs w:val="22"/>
        </w:rPr>
        <w:footnoteReference w:id="18"/>
      </w:r>
      <w:r w:rsidRPr="00720596" w:rsidR="00720596">
        <w:rPr>
          <w:sz w:val="22"/>
          <w:szCs w:val="22"/>
        </w:rPr>
        <w:t xml:space="preserve"> připo</w:t>
      </w:r>
      <w:r w:rsidR="00A04E61">
        <w:rPr>
          <w:sz w:val="22"/>
          <w:szCs w:val="22"/>
        </w:rPr>
        <w:t>j</w:t>
      </w:r>
      <w:r>
        <w:rPr>
          <w:sz w:val="22"/>
          <w:szCs w:val="22"/>
        </w:rPr>
        <w:t>il</w:t>
      </w:r>
      <w:r w:rsidRPr="00720596" w:rsidR="00720596">
        <w:rPr>
          <w:sz w:val="22"/>
          <w:szCs w:val="22"/>
        </w:rPr>
        <w:t xml:space="preserve"> ke</w:t>
      </w:r>
      <w:r>
        <w:rPr>
          <w:sz w:val="22"/>
          <w:szCs w:val="22"/>
        </w:rPr>
        <w:t> </w:t>
      </w:r>
      <w:r w:rsidRPr="00720596" w:rsidR="00720596">
        <w:rPr>
          <w:sz w:val="22"/>
          <w:szCs w:val="22"/>
        </w:rPr>
        <w:t>smlouvě kvalifikovaný elektronický podpis a kvalifikované časové razítko, ostatní podepisující uznávaný elektronický podpis a</w:t>
      </w:r>
      <w:r w:rsidR="001B0025">
        <w:rPr>
          <w:sz w:val="22"/>
          <w:szCs w:val="22"/>
        </w:rPr>
        <w:t> </w:t>
      </w:r>
      <w:r w:rsidRPr="00720596" w:rsidR="00720596">
        <w:rPr>
          <w:sz w:val="22"/>
          <w:szCs w:val="22"/>
        </w:rPr>
        <w:t>případně kvalifikované časové razítko</w:t>
      </w:r>
      <w:r w:rsidRPr="00720596" w:rsidR="00720596">
        <w:rPr>
          <w:rStyle w:val="Znakapoznpodarou"/>
          <w:sz w:val="22"/>
          <w:szCs w:val="22"/>
        </w:rPr>
        <w:footnoteReference w:id="19"/>
      </w:r>
      <w:r w:rsidRPr="00720596" w:rsidR="00720596">
        <w:rPr>
          <w:sz w:val="22"/>
          <w:szCs w:val="22"/>
        </w:rPr>
        <w:t>.</w:t>
      </w:r>
    </w:p>
    <w:p w:rsidRPr="00720596" w:rsidR="00FD63E1" w:rsidP="00641261" w:rsidRDefault="00EC6BD7" w14:paraId="10CBC61A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S</w:t>
      </w:r>
      <w:r w:rsidR="00FD63E1">
        <w:rPr>
          <w:sz w:val="22"/>
          <w:szCs w:val="22"/>
        </w:rPr>
        <w:t>mlouva je uzavřena okamžikem podepsání posledního dokumentu, který je nedílnou součástí</w:t>
      </w:r>
      <w:r w:rsidR="00143BE9">
        <w:rPr>
          <w:sz w:val="22"/>
          <w:szCs w:val="22"/>
        </w:rPr>
        <w:t xml:space="preserve"> smlouvy.</w:t>
      </w:r>
    </w:p>
    <w:p w:rsidRPr="00720596" w:rsidR="00720596" w:rsidP="00641261" w:rsidRDefault="00720596" w14:paraId="747B85DF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sz w:val="22"/>
          <w:szCs w:val="22"/>
        </w:rPr>
        <w:t xml:space="preserve">Zpracovatel odpovídá kromě již uvedených položek v čl. </w:t>
      </w:r>
      <w:r w:rsidR="006579C9">
        <w:rPr>
          <w:sz w:val="22"/>
          <w:szCs w:val="22"/>
        </w:rPr>
        <w:t>VI</w:t>
      </w:r>
      <w:r w:rsidRPr="00720596">
        <w:rPr>
          <w:sz w:val="22"/>
          <w:szCs w:val="22"/>
        </w:rPr>
        <w:t xml:space="preserve"> odst. </w:t>
      </w:r>
      <w:r w:rsidR="006579C9">
        <w:rPr>
          <w:sz w:val="22"/>
          <w:szCs w:val="22"/>
        </w:rPr>
        <w:t>3</w:t>
      </w:r>
      <w:r w:rsidRPr="00720596">
        <w:rPr>
          <w:sz w:val="22"/>
          <w:szCs w:val="22"/>
        </w:rPr>
        <w:t xml:space="preserve"> za vyplnění položek </w:t>
      </w:r>
      <w:r w:rsidR="0016397C">
        <w:rPr>
          <w:sz w:val="22"/>
          <w:szCs w:val="22"/>
        </w:rPr>
        <w:t xml:space="preserve">v IS GINIS modul SML </w:t>
      </w:r>
      <w:r w:rsidRPr="00720596">
        <w:rPr>
          <w:sz w:val="22"/>
          <w:szCs w:val="22"/>
        </w:rPr>
        <w:t>n</w:t>
      </w:r>
      <w:r w:rsidRPr="00720596">
        <w:rPr>
          <w:rFonts w:eastAsia="Calibri"/>
          <w:sz w:val="22"/>
          <w:szCs w:val="22"/>
        </w:rPr>
        <w:t>a</w:t>
      </w:r>
      <w:r w:rsidR="001B0025">
        <w:rPr>
          <w:rFonts w:eastAsia="Calibri"/>
          <w:sz w:val="22"/>
          <w:szCs w:val="22"/>
        </w:rPr>
        <w:t> </w:t>
      </w:r>
      <w:r w:rsidRPr="00720596">
        <w:rPr>
          <w:rFonts w:eastAsia="Calibri"/>
          <w:sz w:val="22"/>
          <w:szCs w:val="22"/>
        </w:rPr>
        <w:t>záložce Základní údaje: Datum uzavření, Datum konce platnosti, Datum účinnosti</w:t>
      </w:r>
      <w:r w:rsidR="00EC1979">
        <w:rPr>
          <w:rFonts w:eastAsia="Calibri"/>
          <w:sz w:val="22"/>
          <w:szCs w:val="22"/>
        </w:rPr>
        <w:t xml:space="preserve"> (datum podpisu poslední smluvní strany, uveřejnění v registru smluv popř. dnem sjednaným ve</w:t>
      </w:r>
      <w:r w:rsidR="0016397C">
        <w:rPr>
          <w:rFonts w:eastAsia="Calibri"/>
          <w:sz w:val="22"/>
          <w:szCs w:val="22"/>
        </w:rPr>
        <w:t> </w:t>
      </w:r>
      <w:r w:rsidR="00EC1979">
        <w:rPr>
          <w:rFonts w:eastAsia="Calibri"/>
          <w:sz w:val="22"/>
          <w:szCs w:val="22"/>
        </w:rPr>
        <w:t>smlouvě)</w:t>
      </w:r>
      <w:r w:rsidRPr="00720596" w:rsidR="00EC1979">
        <w:rPr>
          <w:rFonts w:eastAsia="Calibri"/>
          <w:sz w:val="22"/>
          <w:szCs w:val="22"/>
        </w:rPr>
        <w:t>,</w:t>
      </w:r>
      <w:r w:rsidRPr="00720596">
        <w:rPr>
          <w:rFonts w:eastAsia="Calibri"/>
          <w:sz w:val="22"/>
          <w:szCs w:val="22"/>
        </w:rPr>
        <w:t xml:space="preserve"> Datum podpisu v případě kraje a druhé smluvní strany.</w:t>
      </w:r>
    </w:p>
    <w:p w:rsidRPr="00720596" w:rsidR="00720596" w:rsidP="00641261" w:rsidRDefault="00720596" w14:paraId="41CB9F38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t>Zpracovatel do IS GINIS modul SML jako elektronickou přílohu vloží elektronicky podepsané neveřejné znění smlouvy a všech příloh, elektronicky podepsaný průvodní (krycí) list smlouvy a</w:t>
      </w:r>
      <w:r w:rsidR="001B0025">
        <w:rPr>
          <w:rFonts w:eastAsia="Calibri"/>
          <w:sz w:val="22"/>
          <w:szCs w:val="22"/>
        </w:rPr>
        <w:t> </w:t>
      </w:r>
      <w:r w:rsidRPr="00720596">
        <w:rPr>
          <w:rFonts w:eastAsia="Calibri"/>
          <w:sz w:val="22"/>
          <w:szCs w:val="22"/>
        </w:rPr>
        <w:t xml:space="preserve">anonymizovanou podobu smlouvy a všech příloh, a to </w:t>
      </w:r>
      <w:r w:rsidRPr="00E12EF3">
        <w:rPr>
          <w:rFonts w:eastAsia="Calibri"/>
          <w:sz w:val="22"/>
          <w:szCs w:val="22"/>
        </w:rPr>
        <w:t>ve formátu otevřených a strojově čitelných dat</w:t>
      </w:r>
      <w:r w:rsidR="00B276DE">
        <w:rPr>
          <w:rFonts w:eastAsia="Calibri"/>
          <w:sz w:val="22"/>
          <w:szCs w:val="22"/>
        </w:rPr>
        <w:t>.</w:t>
      </w:r>
    </w:p>
    <w:p w:rsidRPr="00720596" w:rsidR="00720596" w:rsidP="00641261" w:rsidRDefault="00720596" w14:paraId="3BA7EDB4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t xml:space="preserve">Zpracovatel </w:t>
      </w:r>
      <w:r w:rsidRPr="00E12EF3">
        <w:rPr>
          <w:rFonts w:eastAsia="Calibri"/>
          <w:sz w:val="22"/>
          <w:szCs w:val="22"/>
        </w:rPr>
        <w:t>o uveřejnění v registru smluv požádá registrující odbor e-mailem</w:t>
      </w:r>
      <w:r w:rsidR="002965DE">
        <w:rPr>
          <w:rFonts w:eastAsia="Calibri"/>
          <w:sz w:val="22"/>
          <w:szCs w:val="22"/>
        </w:rPr>
        <w:t xml:space="preserve"> </w:t>
      </w:r>
      <w:r w:rsidR="00CD4C1D">
        <w:rPr>
          <w:rFonts w:eastAsia="Calibri"/>
          <w:sz w:val="22"/>
          <w:szCs w:val="22"/>
        </w:rPr>
        <w:t xml:space="preserve">na adrese </w:t>
      </w:r>
      <w:r w:rsidR="002965DE">
        <w:rPr>
          <w:rFonts w:eastAsia="Calibri"/>
          <w:sz w:val="22"/>
          <w:szCs w:val="22"/>
        </w:rPr>
        <w:t>smlouvy@kr-karlovarsky.cz</w:t>
      </w:r>
      <w:r w:rsidRPr="00720596">
        <w:rPr>
          <w:rFonts w:eastAsia="Calibri"/>
          <w:sz w:val="22"/>
          <w:szCs w:val="22"/>
        </w:rPr>
        <w:t>.</w:t>
      </w:r>
    </w:p>
    <w:p w:rsidRPr="00720596" w:rsidR="00720596" w:rsidP="00641261" w:rsidRDefault="00720596" w14:paraId="3456DB5F" w14:textId="77777777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E12EF3">
        <w:rPr>
          <w:rFonts w:eastAsia="Calibri"/>
          <w:sz w:val="22"/>
          <w:szCs w:val="22"/>
        </w:rPr>
        <w:t>Registrující odbor neprovádí kontrolu údajů uvedených v IS GINIS</w:t>
      </w:r>
      <w:r w:rsidRPr="00720596">
        <w:rPr>
          <w:rFonts w:eastAsia="Calibri"/>
          <w:sz w:val="22"/>
          <w:szCs w:val="22"/>
        </w:rPr>
        <w:t xml:space="preserve"> modul SML. V registru smluv uveřejňuje pouze anonymizovanou podobu smlouvy a všech příloh. Průvodní (krycí) list smlouvy se</w:t>
      </w:r>
      <w:r w:rsidR="00A04E61">
        <w:rPr>
          <w:rFonts w:eastAsia="Calibri"/>
          <w:sz w:val="22"/>
          <w:szCs w:val="22"/>
        </w:rPr>
        <w:t> </w:t>
      </w:r>
      <w:r w:rsidRPr="00720596">
        <w:rPr>
          <w:rFonts w:eastAsia="Calibri"/>
          <w:sz w:val="22"/>
          <w:szCs w:val="22"/>
        </w:rPr>
        <w:t>v registru smluv neuveřejňuje.</w:t>
      </w:r>
    </w:p>
    <w:p w:rsidR="00720596" w:rsidP="00641261" w:rsidRDefault="00720596" w14:paraId="032AA235" w14:textId="1FDDAB53">
      <w:pPr>
        <w:numPr>
          <w:ilvl w:val="0"/>
          <w:numId w:val="20"/>
        </w:numPr>
        <w:spacing w:before="240"/>
        <w:jc w:val="both"/>
        <w:rPr>
          <w:rFonts w:eastAsia="Calibri"/>
          <w:sz w:val="22"/>
          <w:szCs w:val="22"/>
        </w:rPr>
      </w:pPr>
      <w:r w:rsidRPr="00720596">
        <w:rPr>
          <w:rFonts w:eastAsia="Calibri"/>
          <w:sz w:val="22"/>
          <w:szCs w:val="22"/>
        </w:rPr>
        <w:t>Vyhledat elektronickou smlouvu</w:t>
      </w:r>
      <w:r w:rsidR="002C765B">
        <w:rPr>
          <w:rFonts w:eastAsia="Calibri"/>
          <w:sz w:val="22"/>
          <w:szCs w:val="22"/>
        </w:rPr>
        <w:t>,</w:t>
      </w:r>
      <w:r w:rsidRPr="00720596">
        <w:rPr>
          <w:rFonts w:eastAsia="Calibri"/>
          <w:sz w:val="22"/>
          <w:szCs w:val="22"/>
        </w:rPr>
        <w:t xml:space="preserve"> průvodní (krycí) list smlouvy a nahlédnout na jejich neveřejnou a</w:t>
      </w:r>
      <w:r w:rsidR="00AB185D">
        <w:rPr>
          <w:rFonts w:eastAsia="Calibri"/>
          <w:sz w:val="22"/>
          <w:szCs w:val="22"/>
        </w:rPr>
        <w:t> </w:t>
      </w:r>
      <w:r w:rsidRPr="00720596">
        <w:rPr>
          <w:rFonts w:eastAsia="Calibri"/>
          <w:sz w:val="22"/>
          <w:szCs w:val="22"/>
        </w:rPr>
        <w:t>anonymizovanou podobu lze v IS GINIS modul SML.</w:t>
      </w:r>
    </w:p>
    <w:p w:rsidR="002D7DA3" w:rsidP="002D7DA3" w:rsidRDefault="002D7DA3" w14:paraId="16024F12" w14:textId="33CC2066">
      <w:pPr>
        <w:jc w:val="both"/>
        <w:rPr>
          <w:rFonts w:eastAsia="Calibri"/>
          <w:sz w:val="22"/>
          <w:szCs w:val="22"/>
        </w:rPr>
      </w:pPr>
    </w:p>
    <w:p w:rsidRPr="00720596" w:rsidR="002D7DA3" w:rsidP="002D7DA3" w:rsidRDefault="002D7DA3" w14:paraId="3903B3C2" w14:textId="77777777">
      <w:pPr>
        <w:jc w:val="both"/>
        <w:rPr>
          <w:rFonts w:eastAsia="Calibri"/>
          <w:sz w:val="22"/>
          <w:szCs w:val="22"/>
        </w:rPr>
      </w:pPr>
    </w:p>
    <w:p w:rsidRPr="00831FCD" w:rsidR="00544032" w:rsidP="00AA4FAE" w:rsidRDefault="00544032" w14:paraId="159D84CD" w14:textId="77777777">
      <w:pPr>
        <w:pStyle w:val="Nadpis1"/>
        <w:spacing w:before="240"/>
        <w:rPr>
          <w:b/>
          <w:sz w:val="22"/>
          <w:szCs w:val="22"/>
        </w:rPr>
      </w:pPr>
      <w:bookmarkStart w:name="_Toc114057419" w:id="26"/>
      <w:r w:rsidRPr="004F0344">
        <w:rPr>
          <w:b/>
          <w:sz w:val="22"/>
          <w:szCs w:val="22"/>
        </w:rPr>
        <w:t xml:space="preserve">Čl. </w:t>
      </w:r>
      <w:r w:rsidRPr="004F0344" w:rsidR="004F0344">
        <w:rPr>
          <w:b/>
          <w:sz w:val="22"/>
          <w:szCs w:val="22"/>
        </w:rPr>
        <w:t>IX</w:t>
      </w:r>
      <w:r w:rsidRPr="004F0344">
        <w:rPr>
          <w:b/>
          <w:sz w:val="22"/>
          <w:szCs w:val="22"/>
        </w:rPr>
        <w:t>.</w:t>
      </w:r>
      <w:bookmarkEnd w:id="26"/>
    </w:p>
    <w:p w:rsidR="00544032" w:rsidP="008D3B06" w:rsidRDefault="00544032" w14:paraId="56FC7322" w14:textId="77777777">
      <w:pPr>
        <w:pStyle w:val="Nadpis1"/>
        <w:rPr>
          <w:b/>
          <w:sz w:val="22"/>
          <w:szCs w:val="22"/>
        </w:rPr>
      </w:pPr>
      <w:bookmarkStart w:name="_Toc114057420" w:id="27"/>
      <w:r>
        <w:rPr>
          <w:b/>
          <w:sz w:val="22"/>
          <w:szCs w:val="22"/>
        </w:rPr>
        <w:t>Objednávky</w:t>
      </w:r>
      <w:bookmarkEnd w:id="27"/>
    </w:p>
    <w:p w:rsidRPr="00641261" w:rsidR="00544032" w:rsidP="002B6FB8" w:rsidRDefault="00544032" w14:paraId="2DD9B4D9" w14:textId="77777777">
      <w:pPr>
        <w:pStyle w:val="Odstavecseseznamem"/>
        <w:spacing w:before="240" w:after="0" w:line="240" w:lineRule="auto"/>
        <w:ind w:left="397"/>
        <w:contextualSpacing w:val="0"/>
        <w:rPr>
          <w:rFonts w:ascii="Times New Roman" w:hAnsi="Times New Roman"/>
          <w:b w:val="0"/>
        </w:rPr>
      </w:pPr>
      <w:r w:rsidRPr="00641261">
        <w:rPr>
          <w:rFonts w:ascii="Times New Roman" w:hAnsi="Times New Roman"/>
          <w:b w:val="0"/>
        </w:rPr>
        <w:t>Odchylně pro objednávky platí:</w:t>
      </w:r>
    </w:p>
    <w:p w:rsidR="0065219D" w:rsidP="00641261" w:rsidRDefault="0065219D" w14:paraId="13FBA5FA" w14:textId="77777777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 w:rsidRPr="00501C14">
        <w:rPr>
          <w:rFonts w:ascii="Times New Roman" w:hAnsi="Times New Roman"/>
          <w:b w:val="0"/>
        </w:rPr>
        <w:t>Objednávka musí být akceptována, aby vznikl smluvní vztah</w:t>
      </w:r>
      <w:r w:rsidR="009178EB">
        <w:rPr>
          <w:rFonts w:ascii="Times New Roman" w:hAnsi="Times New Roman"/>
          <w:b w:val="0"/>
        </w:rPr>
        <w:t xml:space="preserve"> </w:t>
      </w:r>
      <w:r w:rsidR="00C51307">
        <w:rPr>
          <w:rFonts w:ascii="Times New Roman" w:hAnsi="Times New Roman"/>
          <w:b w:val="0"/>
        </w:rPr>
        <w:t>(souhlas s objednávkou, přijetím plnění</w:t>
      </w:r>
      <w:r w:rsidR="009178EB">
        <w:rPr>
          <w:rFonts w:ascii="Times New Roman" w:hAnsi="Times New Roman"/>
          <w:b w:val="0"/>
        </w:rPr>
        <w:t>)</w:t>
      </w:r>
      <w:r w:rsidRPr="00501C14" w:rsidR="009178EB">
        <w:rPr>
          <w:rFonts w:ascii="Times New Roman" w:hAnsi="Times New Roman"/>
          <w:b w:val="0"/>
        </w:rPr>
        <w:t>.</w:t>
      </w:r>
    </w:p>
    <w:p w:rsidRPr="00501C14" w:rsidR="00501C14" w:rsidP="00641261" w:rsidRDefault="00501C14" w14:paraId="381B23B0" w14:textId="77777777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 w:rsidRPr="00E12EF3">
        <w:rPr>
          <w:rFonts w:ascii="Times New Roman" w:hAnsi="Times New Roman"/>
          <w:b w:val="0"/>
        </w:rPr>
        <w:t>Objednávky v registru smluv uveřejňuje vždy kraj</w:t>
      </w:r>
      <w:r w:rsidRPr="00501C14">
        <w:rPr>
          <w:rFonts w:ascii="Times New Roman" w:hAnsi="Times New Roman"/>
          <w:b w:val="0"/>
        </w:rPr>
        <w:t>.</w:t>
      </w:r>
    </w:p>
    <w:p w:rsidRPr="00501C14" w:rsidR="0065219D" w:rsidP="00641261" w:rsidRDefault="0065219D" w14:paraId="0434F5CD" w14:textId="77777777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 w:rsidRPr="00E12EF3">
        <w:rPr>
          <w:rFonts w:ascii="Times New Roman" w:hAnsi="Times New Roman"/>
          <w:b w:val="0"/>
        </w:rPr>
        <w:lastRenderedPageBreak/>
        <w:t>P</w:t>
      </w:r>
      <w:r w:rsidRPr="00E12EF3" w:rsidR="0078479E">
        <w:rPr>
          <w:rFonts w:ascii="Times New Roman" w:hAnsi="Times New Roman"/>
          <w:b w:val="0"/>
        </w:rPr>
        <w:t>růvodní (krycí) list objednávky se k objednávce nevyhotovuje</w:t>
      </w:r>
      <w:r w:rsidRPr="00501C14">
        <w:rPr>
          <w:rFonts w:ascii="Times New Roman" w:hAnsi="Times New Roman"/>
          <w:b w:val="0"/>
        </w:rPr>
        <w:t>.</w:t>
      </w:r>
    </w:p>
    <w:p w:rsidRPr="00501C14" w:rsidR="0065219D" w:rsidP="00641261" w:rsidRDefault="00501C14" w14:paraId="7EC66B4C" w14:textId="77777777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 w:rsidRPr="00501C14">
        <w:rPr>
          <w:rFonts w:ascii="Times New Roman" w:hAnsi="Times New Roman"/>
          <w:b w:val="0"/>
        </w:rPr>
        <w:t>Objednávky realizované na základě již uzavřené smlouvy musí zpracovatel v IS GINIS modul SML na</w:t>
      </w:r>
      <w:r w:rsidR="00AB185D">
        <w:rPr>
          <w:rFonts w:ascii="Times New Roman" w:hAnsi="Times New Roman"/>
          <w:b w:val="0"/>
        </w:rPr>
        <w:t> </w:t>
      </w:r>
      <w:r w:rsidRPr="00501C14">
        <w:rPr>
          <w:rFonts w:ascii="Times New Roman" w:hAnsi="Times New Roman"/>
          <w:b w:val="0"/>
        </w:rPr>
        <w:t>danou smlouvu vždy navázat.</w:t>
      </w:r>
    </w:p>
    <w:p w:rsidRPr="009178EB" w:rsidR="00621525" w:rsidP="00641261" w:rsidRDefault="00960490" w14:paraId="1D0F3ACC" w14:textId="77777777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Předběžná řídící kontrola objednávky se </w:t>
      </w:r>
      <w:r w:rsidR="002453F7">
        <w:rPr>
          <w:rFonts w:ascii="Times New Roman" w:hAnsi="Times New Roman"/>
          <w:b w:val="0"/>
        </w:rPr>
        <w:t>zaznamená</w:t>
      </w:r>
      <w:r w:rsidR="00EC6BD7">
        <w:rPr>
          <w:rFonts w:ascii="Times New Roman" w:hAnsi="Times New Roman"/>
          <w:b w:val="0"/>
        </w:rPr>
        <w:t>vá</w:t>
      </w:r>
      <w:r w:rsidR="002453F7">
        <w:rPr>
          <w:rFonts w:ascii="Times New Roman" w:hAnsi="Times New Roman"/>
          <w:b w:val="0"/>
        </w:rPr>
        <w:t xml:space="preserve"> na dokument</w:t>
      </w:r>
      <w:r>
        <w:rPr>
          <w:rFonts w:ascii="Times New Roman" w:hAnsi="Times New Roman"/>
          <w:b w:val="0"/>
        </w:rPr>
        <w:t xml:space="preserve"> individuální příslib </w:t>
      </w:r>
      <w:r w:rsidR="002453F7">
        <w:rPr>
          <w:rFonts w:ascii="Times New Roman" w:hAnsi="Times New Roman"/>
          <w:b w:val="0"/>
        </w:rPr>
        <w:t>z </w:t>
      </w:r>
      <w:r>
        <w:rPr>
          <w:rFonts w:ascii="Times New Roman" w:hAnsi="Times New Roman"/>
          <w:b w:val="0"/>
        </w:rPr>
        <w:t>IS GINIS modul SML.</w:t>
      </w:r>
      <w:r w:rsidR="00F77EF8">
        <w:rPr>
          <w:rStyle w:val="Znakapoznpodarou"/>
          <w:rFonts w:ascii="Times New Roman" w:hAnsi="Times New Roman"/>
          <w:b w:val="0"/>
        </w:rPr>
        <w:footnoteReference w:id="20"/>
      </w:r>
      <w:r w:rsidRPr="00621525" w:rsidR="00621525">
        <w:t xml:space="preserve"> </w:t>
      </w:r>
    </w:p>
    <w:p w:rsidRPr="009178EB" w:rsidR="00621525" w:rsidP="00641261" w:rsidRDefault="00621525" w14:paraId="6C4F6512" w14:textId="77777777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 w:rsidRPr="009178EB">
        <w:rPr>
          <w:rFonts w:ascii="Times New Roman" w:hAnsi="Times New Roman"/>
          <w:b w:val="0"/>
        </w:rPr>
        <w:t xml:space="preserve">Objednávkou není </w:t>
      </w:r>
      <w:r w:rsidRPr="009178EB" w:rsidR="009178EB">
        <w:rPr>
          <w:rFonts w:ascii="Times New Roman" w:hAnsi="Times New Roman"/>
          <w:b w:val="0"/>
        </w:rPr>
        <w:t xml:space="preserve">výzva k plnění </w:t>
      </w:r>
      <w:r w:rsidRPr="009178EB">
        <w:rPr>
          <w:rFonts w:ascii="Times New Roman" w:hAnsi="Times New Roman"/>
          <w:b w:val="0"/>
        </w:rPr>
        <w:t>z již uzavřené smlouvy</w:t>
      </w:r>
      <w:r w:rsidR="00247162">
        <w:rPr>
          <w:rFonts w:ascii="Times New Roman" w:hAnsi="Times New Roman"/>
          <w:b w:val="0"/>
        </w:rPr>
        <w:t xml:space="preserve"> do hodnoty této smlouvy.</w:t>
      </w:r>
    </w:p>
    <w:p w:rsidR="002965DE" w:rsidP="00641261" w:rsidRDefault="002965DE" w14:paraId="3CE54FE3" w14:textId="77777777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 uvedené záznamy v</w:t>
      </w:r>
      <w:r w:rsidR="00AB6ABA">
        <w:rPr>
          <w:rFonts w:ascii="Times New Roman" w:hAnsi="Times New Roman"/>
          <w:b w:val="0"/>
        </w:rPr>
        <w:t xml:space="preserve"> IS GINIS </w:t>
      </w:r>
      <w:r w:rsidR="006C744D">
        <w:rPr>
          <w:rFonts w:ascii="Times New Roman" w:hAnsi="Times New Roman"/>
          <w:b w:val="0"/>
        </w:rPr>
        <w:t>modul SML</w:t>
      </w:r>
      <w:r>
        <w:rPr>
          <w:rFonts w:ascii="Times New Roman" w:hAnsi="Times New Roman"/>
          <w:b w:val="0"/>
        </w:rPr>
        <w:t xml:space="preserve"> zodpovídá vždy zpracovatel</w:t>
      </w:r>
      <w:r w:rsidR="00C51307">
        <w:rPr>
          <w:rFonts w:ascii="Times New Roman" w:hAnsi="Times New Roman"/>
          <w:b w:val="0"/>
        </w:rPr>
        <w:t>.</w:t>
      </w:r>
    </w:p>
    <w:p w:rsidR="002965DE" w:rsidP="00641261" w:rsidRDefault="002965DE" w14:paraId="4436841E" w14:textId="542030D8">
      <w:pPr>
        <w:pStyle w:val="Odstavecseseznamem"/>
        <w:numPr>
          <w:ilvl w:val="1"/>
          <w:numId w:val="22"/>
        </w:numPr>
        <w:spacing w:before="120" w:after="0" w:line="240" w:lineRule="auto"/>
        <w:ind w:hanging="284"/>
        <w:contextualSpacing w:val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Zpracovatel pro zveřejnění objednávky předloží registrujícímu odboru objednávku včetně akceptace</w:t>
      </w:r>
      <w:r w:rsidR="008B3EB6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</w:t>
      </w:r>
      <w:r w:rsidR="008B3EB6">
        <w:rPr>
          <w:rFonts w:ascii="Times New Roman" w:hAnsi="Times New Roman"/>
          <w:b w:val="0"/>
        </w:rPr>
        <w:t>P</w:t>
      </w:r>
      <w:r>
        <w:rPr>
          <w:rFonts w:ascii="Times New Roman" w:hAnsi="Times New Roman"/>
          <w:b w:val="0"/>
        </w:rPr>
        <w:t xml:space="preserve">o zveřejnění </w:t>
      </w:r>
      <w:r w:rsidR="0016397C">
        <w:rPr>
          <w:rFonts w:ascii="Times New Roman" w:hAnsi="Times New Roman"/>
          <w:b w:val="0"/>
        </w:rPr>
        <w:t xml:space="preserve">registrující odbor </w:t>
      </w:r>
      <w:r>
        <w:rPr>
          <w:rFonts w:ascii="Times New Roman" w:hAnsi="Times New Roman"/>
          <w:b w:val="0"/>
        </w:rPr>
        <w:t>dokumenty zpracovateli vrá</w:t>
      </w:r>
      <w:r w:rsidR="008B3EB6">
        <w:rPr>
          <w:rFonts w:ascii="Times New Roman" w:hAnsi="Times New Roman"/>
          <w:b w:val="0"/>
        </w:rPr>
        <w:t>tí</w:t>
      </w:r>
      <w:r>
        <w:rPr>
          <w:rFonts w:ascii="Times New Roman" w:hAnsi="Times New Roman"/>
          <w:b w:val="0"/>
        </w:rPr>
        <w:t xml:space="preserve"> a vše potvrdí podpisem v záznamové knize</w:t>
      </w:r>
      <w:r w:rsidR="008B3EB6">
        <w:rPr>
          <w:rFonts w:ascii="Times New Roman" w:hAnsi="Times New Roman"/>
          <w:b w:val="0"/>
        </w:rPr>
        <w:t>.</w:t>
      </w:r>
    </w:p>
    <w:p w:rsidR="002D7DA3" w:rsidP="002D7DA3" w:rsidRDefault="002D7DA3" w14:paraId="71FEB87D" w14:textId="237142D3">
      <w:pPr>
        <w:jc w:val="both"/>
      </w:pPr>
    </w:p>
    <w:p w:rsidRPr="002D7DA3" w:rsidR="002D7DA3" w:rsidP="002D7DA3" w:rsidRDefault="002D7DA3" w14:paraId="4B1D6EF8" w14:textId="77777777">
      <w:pPr>
        <w:jc w:val="both"/>
      </w:pPr>
    </w:p>
    <w:p w:rsidRPr="00FB5191" w:rsidR="00E41EDE" w:rsidP="002D7DA3" w:rsidRDefault="00E41EDE" w14:paraId="7A7745C4" w14:textId="77777777">
      <w:pPr>
        <w:pStyle w:val="Nadpis1"/>
        <w:rPr>
          <w:b/>
          <w:sz w:val="22"/>
          <w:szCs w:val="22"/>
        </w:rPr>
      </w:pPr>
      <w:bookmarkStart w:name="_Toc114057421" w:id="28"/>
      <w:r w:rsidRPr="00FB5191">
        <w:rPr>
          <w:b/>
          <w:sz w:val="22"/>
          <w:szCs w:val="22"/>
        </w:rPr>
        <w:t xml:space="preserve">Čl. </w:t>
      </w:r>
      <w:r w:rsidRPr="00FB5191" w:rsidR="00FB5191">
        <w:rPr>
          <w:b/>
          <w:sz w:val="22"/>
          <w:szCs w:val="22"/>
        </w:rPr>
        <w:t>X</w:t>
      </w:r>
      <w:r w:rsidRPr="00FB5191">
        <w:rPr>
          <w:b/>
          <w:sz w:val="22"/>
          <w:szCs w:val="22"/>
        </w:rPr>
        <w:t>.</w:t>
      </w:r>
      <w:bookmarkEnd w:id="28"/>
    </w:p>
    <w:p w:rsidRPr="00831FCD" w:rsidR="00E41EDE" w:rsidP="008D3B06" w:rsidRDefault="00E41EDE" w14:paraId="4CBC6C5C" w14:textId="77777777">
      <w:pPr>
        <w:pStyle w:val="Nadpis1"/>
        <w:rPr>
          <w:b/>
          <w:sz w:val="22"/>
          <w:szCs w:val="22"/>
        </w:rPr>
      </w:pPr>
      <w:bookmarkStart w:name="_Toc114057422" w:id="29"/>
      <w:r w:rsidRPr="00831FCD">
        <w:rPr>
          <w:b/>
          <w:sz w:val="22"/>
          <w:szCs w:val="22"/>
        </w:rPr>
        <w:t>Smlouvy u veřejných zakázek</w:t>
      </w:r>
      <w:bookmarkEnd w:id="29"/>
    </w:p>
    <w:p w:rsidR="00E41EDE" w:rsidP="00641261" w:rsidRDefault="00E41EDE" w14:paraId="7395DE82" w14:textId="77777777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Postup zadávání veřejných zakázek je upraven obecně závaznými právními předpisy a vnitřními předpisy kraje</w:t>
      </w:r>
      <w:r w:rsidRPr="00831FCD">
        <w:rPr>
          <w:sz w:val="22"/>
          <w:szCs w:val="22"/>
          <w:vertAlign w:val="superscript"/>
        </w:rPr>
        <w:footnoteReference w:id="21"/>
      </w:r>
      <w:r w:rsidRPr="00831FCD">
        <w:rPr>
          <w:sz w:val="22"/>
          <w:szCs w:val="22"/>
        </w:rPr>
        <w:t>.</w:t>
      </w:r>
    </w:p>
    <w:p w:rsidRPr="00831FCD" w:rsidR="00E41EDE" w:rsidP="00641261" w:rsidRDefault="00E41EDE" w14:paraId="5786204E" w14:textId="77777777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Při zpracování smluv při administraci veřejných zakázek se postupuje přiměřeně dle těchto pravidel.</w:t>
      </w:r>
    </w:p>
    <w:p w:rsidRPr="00FF49AD" w:rsidR="00E41EDE" w:rsidP="00641261" w:rsidRDefault="00E41EDE" w14:paraId="4F922C92" w14:textId="77777777">
      <w:pPr>
        <w:numPr>
          <w:ilvl w:val="0"/>
          <w:numId w:val="5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Pro průvodní (krycí</w:t>
      </w:r>
      <w:r w:rsidR="00793F50">
        <w:rPr>
          <w:sz w:val="22"/>
          <w:szCs w:val="22"/>
        </w:rPr>
        <w:t>)</w:t>
      </w:r>
      <w:r>
        <w:rPr>
          <w:sz w:val="22"/>
          <w:szCs w:val="22"/>
        </w:rPr>
        <w:t xml:space="preserve"> list smlouvy platí:</w:t>
      </w:r>
    </w:p>
    <w:p w:rsidRPr="00FF49AD" w:rsidR="00E41EDE" w:rsidP="00641261" w:rsidRDefault="00793F50" w14:paraId="35C4CDE2" w14:textId="77777777">
      <w:pPr>
        <w:numPr>
          <w:ilvl w:val="1"/>
          <w:numId w:val="5"/>
        </w:numPr>
        <w:spacing w:before="120"/>
        <w:ind w:hanging="284"/>
        <w:jc w:val="both"/>
        <w:rPr>
          <w:sz w:val="22"/>
          <w:szCs w:val="22"/>
        </w:rPr>
      </w:pPr>
      <w:r w:rsidRPr="007F02C9">
        <w:rPr>
          <w:sz w:val="22"/>
          <w:szCs w:val="22"/>
        </w:rPr>
        <w:t>Osoba zpracovatele odpovědná za věcnou správnost</w:t>
      </w:r>
      <w:r w:rsidRPr="00831FCD" w:rsidDel="00793F50">
        <w:rPr>
          <w:sz w:val="22"/>
          <w:szCs w:val="22"/>
        </w:rPr>
        <w:t xml:space="preserve"> </w:t>
      </w:r>
      <w:r w:rsidR="00E41EDE">
        <w:rPr>
          <w:sz w:val="22"/>
          <w:szCs w:val="22"/>
        </w:rPr>
        <w:t>je zaměstnanec zadávacího místa</w:t>
      </w:r>
      <w:r w:rsidRPr="00831FCD" w:rsidR="00E41EDE">
        <w:rPr>
          <w:sz w:val="22"/>
          <w:szCs w:val="22"/>
        </w:rPr>
        <w:t xml:space="preserve"> veřejné zakázky ve smyslu příslušných vnitřních předpisů kraje</w:t>
      </w:r>
      <w:r w:rsidRPr="00831FCD" w:rsidR="00E41EDE">
        <w:rPr>
          <w:sz w:val="22"/>
          <w:szCs w:val="22"/>
          <w:vertAlign w:val="superscript"/>
        </w:rPr>
        <w:footnoteReference w:id="22"/>
      </w:r>
      <w:r w:rsidR="00E41EDE">
        <w:rPr>
          <w:sz w:val="22"/>
          <w:szCs w:val="22"/>
        </w:rPr>
        <w:t>, který</w:t>
      </w:r>
      <w:r w:rsidRPr="00831FCD" w:rsidR="00E41EDE">
        <w:rPr>
          <w:sz w:val="22"/>
          <w:szCs w:val="22"/>
        </w:rPr>
        <w:t xml:space="preserve"> odpovídá za to, že </w:t>
      </w:r>
      <w:r w:rsidR="00E41EDE">
        <w:rPr>
          <w:sz w:val="22"/>
          <w:szCs w:val="22"/>
        </w:rPr>
        <w:t>smlouva předávaná k podpisu dodavateli</w:t>
      </w:r>
      <w:r w:rsidRPr="00831FCD" w:rsidR="00E41EDE">
        <w:rPr>
          <w:sz w:val="22"/>
          <w:szCs w:val="22"/>
        </w:rPr>
        <w:t xml:space="preserve"> je plně v souladu se zadáním veřejné zakázky a nabídkou vybraného </w:t>
      </w:r>
      <w:r w:rsidR="00E41EDE">
        <w:rPr>
          <w:sz w:val="22"/>
          <w:szCs w:val="22"/>
        </w:rPr>
        <w:t>dodavatele</w:t>
      </w:r>
      <w:r w:rsidRPr="00831FCD" w:rsidR="00E41EDE">
        <w:rPr>
          <w:sz w:val="22"/>
          <w:szCs w:val="22"/>
        </w:rPr>
        <w:t>.</w:t>
      </w:r>
    </w:p>
    <w:p w:rsidRPr="00FF49AD" w:rsidR="00E41EDE" w:rsidP="00641261" w:rsidRDefault="00E41EDE" w14:paraId="5A1B1FB5" w14:textId="77777777">
      <w:pPr>
        <w:numPr>
          <w:ilvl w:val="1"/>
          <w:numId w:val="5"/>
        </w:numPr>
        <w:spacing w:before="12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Právník </w:t>
      </w:r>
      <w:r w:rsidR="002508CA">
        <w:rPr>
          <w:sz w:val="22"/>
          <w:szCs w:val="22"/>
        </w:rPr>
        <w:t xml:space="preserve">zpracovatele </w:t>
      </w:r>
      <w:r>
        <w:rPr>
          <w:sz w:val="22"/>
          <w:szCs w:val="22"/>
        </w:rPr>
        <w:t>nebo příspěvkové organizace je právník centrálního zadavatele veřejné zakázky ve</w:t>
      </w:r>
      <w:r w:rsidR="001B0025">
        <w:rPr>
          <w:sz w:val="22"/>
          <w:szCs w:val="22"/>
        </w:rPr>
        <w:t> </w:t>
      </w:r>
      <w:r>
        <w:rPr>
          <w:sz w:val="22"/>
          <w:szCs w:val="22"/>
        </w:rPr>
        <w:t>smyslu příslušných vnitřních předpisů kraje</w:t>
      </w:r>
      <w:r w:rsidRPr="00831FCD">
        <w:rPr>
          <w:sz w:val="22"/>
          <w:szCs w:val="22"/>
          <w:vertAlign w:val="superscript"/>
        </w:rPr>
        <w:footnoteReference w:id="23"/>
      </w:r>
      <w:r>
        <w:rPr>
          <w:sz w:val="22"/>
          <w:szCs w:val="22"/>
        </w:rPr>
        <w:t xml:space="preserve">. V případě, že je zadávání veřejné zakázky v působnosti rady kraje, </w:t>
      </w:r>
      <w:r>
        <w:rPr>
          <w:snapToGrid w:val="0"/>
          <w:sz w:val="22"/>
          <w:szCs w:val="22"/>
        </w:rPr>
        <w:t xml:space="preserve">datum </w:t>
      </w:r>
      <w:r w:rsidR="0016397C">
        <w:rPr>
          <w:snapToGrid w:val="0"/>
          <w:sz w:val="22"/>
          <w:szCs w:val="22"/>
        </w:rPr>
        <w:t xml:space="preserve">se </w:t>
      </w:r>
      <w:r>
        <w:rPr>
          <w:snapToGrid w:val="0"/>
          <w:sz w:val="22"/>
          <w:szCs w:val="22"/>
        </w:rPr>
        <w:t>nevyplňuje a na místo podpisu právníka se doplní text „VZOR“.</w:t>
      </w:r>
    </w:p>
    <w:p w:rsidR="00E41EDE" w:rsidP="00641261" w:rsidRDefault="00E41EDE" w14:paraId="5D9C3CF7" w14:textId="77777777">
      <w:pPr>
        <w:numPr>
          <w:ilvl w:val="1"/>
          <w:numId w:val="5"/>
        </w:numPr>
        <w:spacing w:before="120"/>
        <w:jc w:val="both"/>
        <w:rPr>
          <w:sz w:val="22"/>
          <w:szCs w:val="22"/>
        </w:rPr>
      </w:pPr>
      <w:r w:rsidRPr="001B1F99">
        <w:rPr>
          <w:snapToGrid w:val="0"/>
          <w:sz w:val="22"/>
          <w:szCs w:val="22"/>
        </w:rPr>
        <w:t>Vedoucí odboru nebo ředitel PO je pověřený zaměstnanec zadávacího místa ve smyslu příslušných vnitřních předpisů kraje</w:t>
      </w:r>
      <w:r w:rsidR="003565C1">
        <w:rPr>
          <w:rStyle w:val="Znakapoznpodarou"/>
          <w:snapToGrid w:val="0"/>
          <w:sz w:val="22"/>
          <w:szCs w:val="22"/>
        </w:rPr>
        <w:footnoteReference w:id="24"/>
      </w:r>
      <w:r w:rsidRPr="001B1F99">
        <w:rPr>
          <w:sz w:val="22"/>
          <w:szCs w:val="22"/>
        </w:rPr>
        <w:t>.</w:t>
      </w:r>
    </w:p>
    <w:p w:rsidR="00793F50" w:rsidP="00641261" w:rsidRDefault="00793F50" w14:paraId="4DDBC43E" w14:textId="4E649D55">
      <w:pPr>
        <w:numPr>
          <w:ilvl w:val="1"/>
          <w:numId w:val="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Právník odboru legislativního a právního a Vedoucí odboru legislativního a právního se v případě podpisu právníka centrálního zadavatele veřejné zakázky ve smyslu příslušných vnitřních předpisů kraje nepoužije.</w:t>
      </w:r>
    </w:p>
    <w:p w:rsidR="002D7DA3" w:rsidP="002D7DA3" w:rsidRDefault="002D7DA3" w14:paraId="04F4A20B" w14:textId="0F5715CC">
      <w:pPr>
        <w:jc w:val="both"/>
        <w:rPr>
          <w:sz w:val="22"/>
          <w:szCs w:val="22"/>
        </w:rPr>
      </w:pPr>
    </w:p>
    <w:p w:rsidR="002D7DA3" w:rsidP="002D7DA3" w:rsidRDefault="002D7DA3" w14:paraId="1AEBF4C0" w14:textId="77777777">
      <w:pPr>
        <w:jc w:val="both"/>
        <w:rPr>
          <w:sz w:val="22"/>
          <w:szCs w:val="22"/>
        </w:rPr>
      </w:pPr>
    </w:p>
    <w:p w:rsidRPr="001B1F99" w:rsidR="00F72BF6" w:rsidP="002D7DA3" w:rsidRDefault="00F72BF6" w14:paraId="030469AD" w14:textId="77777777">
      <w:pPr>
        <w:pStyle w:val="Nadpis1"/>
        <w:rPr>
          <w:b/>
          <w:sz w:val="22"/>
          <w:szCs w:val="22"/>
        </w:rPr>
      </w:pPr>
      <w:bookmarkStart w:name="_Toc332963111" w:id="30"/>
      <w:bookmarkStart w:name="_Toc332963554" w:id="31"/>
      <w:bookmarkStart w:name="_Toc114057423" w:id="32"/>
      <w:r w:rsidRPr="001B1F99">
        <w:rPr>
          <w:b/>
          <w:sz w:val="22"/>
          <w:szCs w:val="22"/>
        </w:rPr>
        <w:t xml:space="preserve">Čl. </w:t>
      </w:r>
      <w:r w:rsidRPr="001B1F99" w:rsidR="00A93A7E">
        <w:rPr>
          <w:b/>
          <w:sz w:val="22"/>
          <w:szCs w:val="22"/>
        </w:rPr>
        <w:t>X</w:t>
      </w:r>
      <w:r w:rsidRPr="001B1F99" w:rsidR="001B1F99">
        <w:rPr>
          <w:b/>
          <w:sz w:val="22"/>
          <w:szCs w:val="22"/>
        </w:rPr>
        <w:t>I</w:t>
      </w:r>
      <w:r w:rsidRPr="001B1F99">
        <w:rPr>
          <w:b/>
          <w:sz w:val="22"/>
          <w:szCs w:val="22"/>
        </w:rPr>
        <w:t>.</w:t>
      </w:r>
      <w:bookmarkEnd w:id="30"/>
      <w:bookmarkEnd w:id="31"/>
      <w:bookmarkEnd w:id="32"/>
    </w:p>
    <w:p w:rsidRPr="001B1F99" w:rsidR="00F72BF6" w:rsidP="008D3B06" w:rsidRDefault="00F72BF6" w14:paraId="5B56BB95" w14:textId="77777777">
      <w:pPr>
        <w:pStyle w:val="Nadpis1"/>
        <w:rPr>
          <w:b/>
          <w:sz w:val="22"/>
          <w:szCs w:val="22"/>
        </w:rPr>
      </w:pPr>
      <w:bookmarkStart w:name="_Toc332963112" w:id="33"/>
      <w:bookmarkStart w:name="_Toc332963555" w:id="34"/>
      <w:bookmarkStart w:name="_Toc114057424" w:id="35"/>
      <w:r w:rsidRPr="001B1F99">
        <w:rPr>
          <w:b/>
          <w:sz w:val="22"/>
          <w:szCs w:val="22"/>
        </w:rPr>
        <w:t>Vypůjčování smluv</w:t>
      </w:r>
      <w:bookmarkEnd w:id="33"/>
      <w:bookmarkEnd w:id="34"/>
      <w:bookmarkEnd w:id="35"/>
    </w:p>
    <w:p w:rsidRPr="00831FCD" w:rsidR="00F72BF6" w:rsidP="00641261" w:rsidRDefault="0058352E" w14:paraId="296723A4" w14:textId="77777777">
      <w:pPr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Výpůjčka listinného originálu smlouvy z centrální evidence smluv je možná na základě podepsaného výpůjčního lístku (příloha č. 2 pravidel) na dobu max. 5 pracovních dnů, není-li důvod pro delší výpůjčku. Předpokládaná délka výpůjčky a důvod budou uvedeny na výpůjčním lístku</w:t>
      </w:r>
      <w:r w:rsidR="00336C86">
        <w:rPr>
          <w:sz w:val="22"/>
          <w:szCs w:val="22"/>
        </w:rPr>
        <w:t xml:space="preserve">. </w:t>
      </w:r>
      <w:r w:rsidR="00A73227">
        <w:rPr>
          <w:sz w:val="22"/>
          <w:szCs w:val="22"/>
        </w:rPr>
        <w:t>Prodloužení výpůjčky musí být schváleno vedoucím organizačního oddělení.</w:t>
      </w:r>
    </w:p>
    <w:p w:rsidR="00F72BF6" w:rsidP="00641261" w:rsidRDefault="00224BF4" w14:paraId="74CF1341" w14:textId="52F2D355">
      <w:pPr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 případě výpůjčky originálu smlouvy musí být v</w:t>
      </w:r>
      <w:r w:rsidR="00CC3532">
        <w:rPr>
          <w:sz w:val="22"/>
          <w:szCs w:val="22"/>
        </w:rPr>
        <w:t xml:space="preserve"> centrální </w:t>
      </w:r>
      <w:r>
        <w:rPr>
          <w:sz w:val="22"/>
          <w:szCs w:val="22"/>
        </w:rPr>
        <w:t xml:space="preserve">evidenci </w:t>
      </w:r>
      <w:r w:rsidR="00CC3532">
        <w:rPr>
          <w:sz w:val="22"/>
          <w:szCs w:val="22"/>
        </w:rPr>
        <w:t xml:space="preserve">smluv </w:t>
      </w:r>
      <w:r>
        <w:rPr>
          <w:sz w:val="22"/>
          <w:szCs w:val="22"/>
        </w:rPr>
        <w:t>uložena ověřená kopie</w:t>
      </w:r>
      <w:r w:rsidR="00AB185D">
        <w:rPr>
          <w:sz w:val="22"/>
          <w:szCs w:val="22"/>
        </w:rPr>
        <w:t>,</w:t>
      </w:r>
      <w:r w:rsidR="002453F7">
        <w:rPr>
          <w:sz w:val="22"/>
          <w:szCs w:val="22"/>
        </w:rPr>
        <w:t xml:space="preserve"> není-li </w:t>
      </w:r>
      <w:r w:rsidR="006873D7">
        <w:rPr>
          <w:sz w:val="22"/>
          <w:szCs w:val="22"/>
        </w:rPr>
        <w:t xml:space="preserve">výjimečně </w:t>
      </w:r>
      <w:r w:rsidR="00CB7834">
        <w:rPr>
          <w:sz w:val="22"/>
          <w:szCs w:val="22"/>
        </w:rPr>
        <w:t>dohodnuto jinak</w:t>
      </w:r>
      <w:r>
        <w:rPr>
          <w:sz w:val="22"/>
          <w:szCs w:val="22"/>
        </w:rPr>
        <w:t>.</w:t>
      </w:r>
    </w:p>
    <w:p w:rsidR="002D7DA3" w:rsidP="002D7DA3" w:rsidRDefault="002D7DA3" w14:paraId="48A23327" w14:textId="4A61F13D">
      <w:pPr>
        <w:jc w:val="both"/>
        <w:rPr>
          <w:sz w:val="22"/>
          <w:szCs w:val="22"/>
        </w:rPr>
      </w:pPr>
    </w:p>
    <w:p w:rsidR="002D7DA3" w:rsidP="002D7DA3" w:rsidRDefault="002D7DA3" w14:paraId="2A708F32" w14:textId="77777777">
      <w:pPr>
        <w:jc w:val="both"/>
        <w:rPr>
          <w:sz w:val="22"/>
          <w:szCs w:val="22"/>
        </w:rPr>
      </w:pPr>
    </w:p>
    <w:p w:rsidRPr="000C5765" w:rsidR="00F72BF6" w:rsidP="002D7DA3" w:rsidRDefault="00F72BF6" w14:paraId="4722AC29" w14:textId="77777777">
      <w:pPr>
        <w:pStyle w:val="Nadpis1"/>
        <w:rPr>
          <w:b/>
          <w:sz w:val="22"/>
          <w:szCs w:val="22"/>
        </w:rPr>
      </w:pPr>
      <w:bookmarkStart w:name="_Toc332963113" w:id="36"/>
      <w:bookmarkStart w:name="_Toc332963556" w:id="37"/>
      <w:bookmarkStart w:name="_Toc114057425" w:id="38"/>
      <w:r w:rsidRPr="000C5765">
        <w:rPr>
          <w:b/>
          <w:sz w:val="22"/>
          <w:szCs w:val="22"/>
        </w:rPr>
        <w:t>Čl. X</w:t>
      </w:r>
      <w:r w:rsidRPr="000C5765" w:rsidR="0078357C">
        <w:rPr>
          <w:b/>
          <w:sz w:val="22"/>
          <w:szCs w:val="22"/>
        </w:rPr>
        <w:t>II</w:t>
      </w:r>
      <w:r w:rsidRPr="000C5765">
        <w:rPr>
          <w:b/>
          <w:sz w:val="22"/>
          <w:szCs w:val="22"/>
        </w:rPr>
        <w:t>.</w:t>
      </w:r>
      <w:bookmarkEnd w:id="36"/>
      <w:bookmarkEnd w:id="37"/>
      <w:bookmarkEnd w:id="38"/>
    </w:p>
    <w:p w:rsidRPr="006552DF" w:rsidR="0058352E" w:rsidP="000C5765" w:rsidRDefault="00862720" w14:paraId="18336B00" w14:textId="77777777">
      <w:pPr>
        <w:pStyle w:val="Nadpis1"/>
        <w:rPr>
          <w:b/>
          <w:bCs w:val="0"/>
          <w:sz w:val="22"/>
          <w:szCs w:val="22"/>
        </w:rPr>
      </w:pPr>
      <w:bookmarkStart w:name="_Toc114057426" w:id="39"/>
      <w:r w:rsidRPr="006552DF">
        <w:rPr>
          <w:b/>
          <w:sz w:val="22"/>
          <w:szCs w:val="22"/>
        </w:rPr>
        <w:t>Ukončení smluv</w:t>
      </w:r>
      <w:bookmarkEnd w:id="39"/>
      <w:r w:rsidRPr="006552DF" w:rsidR="001658F3">
        <w:rPr>
          <w:b/>
          <w:bCs w:val="0"/>
          <w:sz w:val="22"/>
          <w:szCs w:val="22"/>
        </w:rPr>
        <w:t xml:space="preserve"> </w:t>
      </w:r>
    </w:p>
    <w:p w:rsidRPr="000D6D0B" w:rsidR="003B6791" w:rsidP="00641261" w:rsidRDefault="00A51FB0" w14:paraId="079CAB22" w14:textId="77777777">
      <w:pPr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0D6D0B">
        <w:rPr>
          <w:sz w:val="22"/>
          <w:szCs w:val="22"/>
        </w:rPr>
        <w:t>Zpracovatel provede záznam o ukončení smlouvy v IS GINIS modul SML</w:t>
      </w:r>
      <w:r w:rsidRPr="000D6D0B" w:rsidR="009352D2">
        <w:rPr>
          <w:sz w:val="22"/>
          <w:szCs w:val="22"/>
        </w:rPr>
        <w:t xml:space="preserve"> </w:t>
      </w:r>
      <w:r w:rsidRPr="000D6D0B" w:rsidR="002B56ED">
        <w:rPr>
          <w:sz w:val="22"/>
          <w:szCs w:val="22"/>
        </w:rPr>
        <w:t>volbou Ukončení</w:t>
      </w:r>
      <w:r w:rsidRPr="000D6D0B" w:rsidR="009352D2">
        <w:rPr>
          <w:sz w:val="22"/>
          <w:szCs w:val="22"/>
        </w:rPr>
        <w:t>.</w:t>
      </w:r>
      <w:r w:rsidRPr="0092652F" w:rsidR="0092652F">
        <w:rPr>
          <w:sz w:val="22"/>
          <w:szCs w:val="22"/>
        </w:rPr>
        <w:t xml:space="preserve"> Neukončené smlouvy </w:t>
      </w:r>
      <w:r w:rsidRPr="0092652F" w:rsidR="000D6D0B">
        <w:rPr>
          <w:sz w:val="22"/>
          <w:szCs w:val="22"/>
        </w:rPr>
        <w:t xml:space="preserve">přeeviduje </w:t>
      </w:r>
      <w:r w:rsidR="0092652F">
        <w:rPr>
          <w:sz w:val="22"/>
          <w:szCs w:val="22"/>
        </w:rPr>
        <w:t>do účetního obd</w:t>
      </w:r>
      <w:r w:rsidR="00D540A8">
        <w:rPr>
          <w:sz w:val="22"/>
          <w:szCs w:val="22"/>
        </w:rPr>
        <w:t>o</w:t>
      </w:r>
      <w:r w:rsidR="0092652F">
        <w:rPr>
          <w:sz w:val="22"/>
          <w:szCs w:val="22"/>
        </w:rPr>
        <w:t>b</w:t>
      </w:r>
      <w:r w:rsidR="00D540A8">
        <w:rPr>
          <w:sz w:val="22"/>
          <w:szCs w:val="22"/>
        </w:rPr>
        <w:t>í</w:t>
      </w:r>
      <w:r w:rsidRPr="00D540A8" w:rsidR="00D540A8">
        <w:rPr>
          <w:sz w:val="22"/>
          <w:szCs w:val="22"/>
        </w:rPr>
        <w:t xml:space="preserve"> </w:t>
      </w:r>
      <w:r w:rsidR="00D540A8">
        <w:rPr>
          <w:sz w:val="22"/>
          <w:szCs w:val="22"/>
        </w:rPr>
        <w:t>následujícího roku.</w:t>
      </w:r>
    </w:p>
    <w:p w:rsidRPr="009E1138" w:rsidR="001658F3" w:rsidP="00641261" w:rsidRDefault="00862720" w14:paraId="205DD972" w14:textId="77777777">
      <w:pPr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830B85">
        <w:rPr>
          <w:sz w:val="22"/>
          <w:szCs w:val="22"/>
        </w:rPr>
        <w:t>Zpracovatel zajistí do 1 roku od ukončení smlouvy její vyřazení z centrální evidence smluv</w:t>
      </w:r>
      <w:r w:rsidR="0041159D">
        <w:rPr>
          <w:sz w:val="22"/>
          <w:szCs w:val="22"/>
        </w:rPr>
        <w:t>, není-li dohodnuto jinak</w:t>
      </w:r>
      <w:r w:rsidRPr="009E1138">
        <w:rPr>
          <w:sz w:val="22"/>
          <w:szCs w:val="22"/>
        </w:rPr>
        <w:t>. Na vyřazení spolupracuje s registrujícím odborem.</w:t>
      </w:r>
    </w:p>
    <w:p w:rsidRPr="009E1138" w:rsidR="001658F3" w:rsidP="00641261" w:rsidRDefault="00862720" w14:paraId="4B6BB6B1" w14:textId="77777777">
      <w:pPr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830B85">
        <w:rPr>
          <w:sz w:val="22"/>
          <w:szCs w:val="22"/>
        </w:rPr>
        <w:t xml:space="preserve">Zpracovatel smlouvy předá </w:t>
      </w:r>
      <w:r w:rsidR="00604861">
        <w:rPr>
          <w:sz w:val="22"/>
          <w:szCs w:val="22"/>
        </w:rPr>
        <w:t xml:space="preserve">do </w:t>
      </w:r>
      <w:r w:rsidR="00484305">
        <w:rPr>
          <w:sz w:val="22"/>
          <w:szCs w:val="22"/>
        </w:rPr>
        <w:t>centrální spisovny krajského úřadu spis s </w:t>
      </w:r>
      <w:r w:rsidR="00621785">
        <w:rPr>
          <w:sz w:val="22"/>
          <w:szCs w:val="22"/>
        </w:rPr>
        <w:t>ukončenými</w:t>
      </w:r>
      <w:r w:rsidR="00484305">
        <w:rPr>
          <w:sz w:val="22"/>
          <w:szCs w:val="22"/>
        </w:rPr>
        <w:t xml:space="preserve"> smlouvami se žádostí o </w:t>
      </w:r>
      <w:r w:rsidR="008C52D8">
        <w:rPr>
          <w:sz w:val="22"/>
          <w:szCs w:val="22"/>
        </w:rPr>
        <w:t>vyjmutí smluv z centrální evidence smluv a následné založení do ukládací jednotky k danému spisu.</w:t>
      </w:r>
      <w:r w:rsidR="003933E7">
        <w:rPr>
          <w:sz w:val="22"/>
          <w:szCs w:val="22"/>
        </w:rPr>
        <w:t xml:space="preserve"> </w:t>
      </w:r>
      <w:r w:rsidR="00376406">
        <w:rPr>
          <w:sz w:val="22"/>
          <w:szCs w:val="22"/>
        </w:rPr>
        <w:t xml:space="preserve">U </w:t>
      </w:r>
      <w:r w:rsidR="00AB10D8">
        <w:rPr>
          <w:sz w:val="22"/>
          <w:szCs w:val="22"/>
        </w:rPr>
        <w:t xml:space="preserve">ukončených nepředaných smluv provede zpracovatel záznam </w:t>
      </w:r>
      <w:r w:rsidR="00376406">
        <w:rPr>
          <w:sz w:val="22"/>
          <w:szCs w:val="22"/>
        </w:rPr>
        <w:t>v IS GINIS modul SML</w:t>
      </w:r>
      <w:r w:rsidR="005933E0">
        <w:rPr>
          <w:sz w:val="22"/>
          <w:szCs w:val="22"/>
        </w:rPr>
        <w:t xml:space="preserve"> (záložka</w:t>
      </w:r>
      <w:r w:rsidR="00376406">
        <w:rPr>
          <w:sz w:val="22"/>
          <w:szCs w:val="22"/>
        </w:rPr>
        <w:t xml:space="preserve"> RPP</w:t>
      </w:r>
      <w:r w:rsidR="005933E0">
        <w:rPr>
          <w:sz w:val="22"/>
          <w:szCs w:val="22"/>
        </w:rPr>
        <w:t xml:space="preserve">  </w:t>
      </w:r>
      <w:r w:rsidR="00376406">
        <w:rPr>
          <w:sz w:val="22"/>
          <w:szCs w:val="22"/>
        </w:rPr>
        <w:t>položk</w:t>
      </w:r>
      <w:r w:rsidR="005933E0">
        <w:rPr>
          <w:sz w:val="22"/>
          <w:szCs w:val="22"/>
        </w:rPr>
        <w:t>a</w:t>
      </w:r>
      <w:r w:rsidR="00376406">
        <w:rPr>
          <w:sz w:val="22"/>
          <w:szCs w:val="22"/>
        </w:rPr>
        <w:t xml:space="preserve"> Číslo krabice „Nepředáno“</w:t>
      </w:r>
      <w:r w:rsidR="005933E0">
        <w:rPr>
          <w:sz w:val="22"/>
          <w:szCs w:val="22"/>
        </w:rPr>
        <w:t>)</w:t>
      </w:r>
      <w:r w:rsidR="005F4A7B">
        <w:rPr>
          <w:sz w:val="22"/>
          <w:szCs w:val="22"/>
        </w:rPr>
        <w:t>.</w:t>
      </w:r>
    </w:p>
    <w:p w:rsidRPr="002D7DA3" w:rsidR="00862720" w:rsidP="00641261" w:rsidRDefault="00862720" w14:paraId="7E4C7AB1" w14:textId="267B39D6">
      <w:pPr>
        <w:numPr>
          <w:ilvl w:val="0"/>
          <w:numId w:val="18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9E1138">
        <w:rPr>
          <w:sz w:val="22"/>
          <w:szCs w:val="22"/>
        </w:rPr>
        <w:t>Registrující odbor vyjme smlouvu z centrální evidence smluv a založí ji do ukládací jednotky k danému spisu</w:t>
      </w:r>
      <w:r w:rsidR="000D6D0B">
        <w:rPr>
          <w:sz w:val="22"/>
          <w:szCs w:val="22"/>
        </w:rPr>
        <w:t>.</w:t>
      </w:r>
    </w:p>
    <w:p w:rsidR="002D7DA3" w:rsidP="002D7DA3" w:rsidRDefault="002D7DA3" w14:paraId="60669C16" w14:textId="3682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DA3" w:rsidP="002D7DA3" w:rsidRDefault="002D7DA3" w14:paraId="38BF82D1" w14:textId="7B0421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0D6D0B" w:rsidR="002D7DA3" w:rsidP="002D7DA3" w:rsidRDefault="002D7DA3" w14:paraId="68933AED" w14:textId="77777777">
      <w:pPr>
        <w:autoSpaceDE w:val="0"/>
        <w:autoSpaceDN w:val="0"/>
        <w:adjustRightInd w:val="0"/>
        <w:jc w:val="both"/>
        <w:rPr>
          <w:b/>
        </w:rPr>
      </w:pPr>
    </w:p>
    <w:p w:rsidRPr="00831FCD" w:rsidR="00800376" w:rsidP="002D7DA3" w:rsidRDefault="00800376" w14:paraId="570BC2B3" w14:textId="77777777">
      <w:pPr>
        <w:pStyle w:val="Nadpis1"/>
        <w:rPr>
          <w:b/>
          <w:i/>
          <w:sz w:val="22"/>
          <w:szCs w:val="22"/>
        </w:rPr>
      </w:pPr>
      <w:bookmarkStart w:name="_Toc114057427" w:id="40"/>
      <w:r w:rsidRPr="00831FCD">
        <w:rPr>
          <w:b/>
          <w:i/>
          <w:sz w:val="22"/>
          <w:szCs w:val="22"/>
        </w:rPr>
        <w:t>Část třetí</w:t>
      </w:r>
      <w:bookmarkEnd w:id="40"/>
    </w:p>
    <w:p w:rsidRPr="00831FCD" w:rsidR="00800376" w:rsidP="0007497F" w:rsidRDefault="00B359A7" w14:paraId="7939242A" w14:textId="77777777">
      <w:pPr>
        <w:pStyle w:val="Nadpis1"/>
        <w:rPr>
          <w:b/>
          <w:i/>
          <w:sz w:val="22"/>
          <w:szCs w:val="22"/>
        </w:rPr>
      </w:pPr>
      <w:bookmarkStart w:name="_Toc114057428" w:id="41"/>
      <w:r>
        <w:rPr>
          <w:b/>
          <w:i/>
          <w:sz w:val="22"/>
          <w:szCs w:val="22"/>
        </w:rPr>
        <w:t>U</w:t>
      </w:r>
      <w:r w:rsidRPr="00831FCD" w:rsidR="0017554E">
        <w:rPr>
          <w:b/>
          <w:i/>
          <w:sz w:val="22"/>
          <w:szCs w:val="22"/>
        </w:rPr>
        <w:t>veřejňování smluv v registru smluv</w:t>
      </w:r>
      <w:bookmarkEnd w:id="41"/>
    </w:p>
    <w:p w:rsidRPr="00831FCD" w:rsidR="0017554E" w:rsidP="00AA4FAE" w:rsidRDefault="0017554E" w14:paraId="202D68FA" w14:textId="77777777">
      <w:pPr>
        <w:pStyle w:val="Nadpis1"/>
        <w:spacing w:before="200"/>
        <w:rPr>
          <w:b/>
          <w:sz w:val="22"/>
          <w:szCs w:val="22"/>
        </w:rPr>
      </w:pPr>
      <w:bookmarkStart w:name="_Toc114057429" w:id="42"/>
      <w:r w:rsidRPr="00831FCD">
        <w:rPr>
          <w:b/>
          <w:sz w:val="22"/>
          <w:szCs w:val="22"/>
        </w:rPr>
        <w:t>Čl. X</w:t>
      </w:r>
      <w:r w:rsidR="0078357C">
        <w:rPr>
          <w:b/>
          <w:sz w:val="22"/>
          <w:szCs w:val="22"/>
        </w:rPr>
        <w:t>II</w:t>
      </w:r>
      <w:r w:rsidR="00A93A7E">
        <w:rPr>
          <w:b/>
          <w:sz w:val="22"/>
          <w:szCs w:val="22"/>
        </w:rPr>
        <w:t>I</w:t>
      </w:r>
      <w:r w:rsidRPr="00831FCD">
        <w:rPr>
          <w:b/>
          <w:sz w:val="22"/>
          <w:szCs w:val="22"/>
        </w:rPr>
        <w:t>.</w:t>
      </w:r>
      <w:bookmarkEnd w:id="42"/>
    </w:p>
    <w:p w:rsidRPr="00831FCD" w:rsidR="0017554E" w:rsidP="008D3B06" w:rsidRDefault="0017554E" w14:paraId="09211345" w14:textId="77777777">
      <w:pPr>
        <w:pStyle w:val="Nadpis1"/>
        <w:rPr>
          <w:b/>
          <w:sz w:val="22"/>
          <w:szCs w:val="22"/>
          <w:lang w:eastAsia="en-US"/>
        </w:rPr>
      </w:pPr>
      <w:bookmarkStart w:name="_Toc114057430" w:id="43"/>
      <w:r w:rsidRPr="00831FCD">
        <w:rPr>
          <w:b/>
          <w:sz w:val="22"/>
          <w:szCs w:val="22"/>
        </w:rPr>
        <w:t>Obecné ustanovení</w:t>
      </w:r>
      <w:bookmarkEnd w:id="43"/>
    </w:p>
    <w:p w:rsidR="0007497F" w:rsidP="00641261" w:rsidRDefault="003E0267" w14:paraId="54ECE660" w14:textId="77777777">
      <w:pPr>
        <w:numPr>
          <w:ilvl w:val="0"/>
          <w:numId w:val="7"/>
        </w:numPr>
        <w:spacing w:before="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 registru smluv se u</w:t>
      </w:r>
      <w:r w:rsidR="0007497F">
        <w:rPr>
          <w:sz w:val="22"/>
          <w:szCs w:val="22"/>
          <w:lang w:eastAsia="en-US"/>
        </w:rPr>
        <w:t xml:space="preserve">veřejňují smlouvy v hodnotě vyšší než 50 tis. Kč </w:t>
      </w:r>
      <w:r w:rsidR="00261E5E">
        <w:rPr>
          <w:sz w:val="22"/>
          <w:szCs w:val="22"/>
          <w:lang w:eastAsia="en-US"/>
        </w:rPr>
        <w:t xml:space="preserve">bez DPH </w:t>
      </w:r>
      <w:r w:rsidR="0007497F">
        <w:rPr>
          <w:sz w:val="22"/>
          <w:szCs w:val="22"/>
          <w:lang w:eastAsia="en-US"/>
        </w:rPr>
        <w:t>dle zákona o registru smluv</w:t>
      </w:r>
      <w:r w:rsidR="004C7BB5">
        <w:rPr>
          <w:rStyle w:val="Znakapoznpodarou"/>
          <w:sz w:val="22"/>
          <w:szCs w:val="22"/>
          <w:lang w:eastAsia="en-US"/>
        </w:rPr>
        <w:footnoteReference w:id="25"/>
      </w:r>
      <w:r w:rsidR="0007497F">
        <w:rPr>
          <w:sz w:val="22"/>
          <w:szCs w:val="22"/>
          <w:lang w:eastAsia="en-US"/>
        </w:rPr>
        <w:t xml:space="preserve"> a</w:t>
      </w:r>
      <w:r w:rsidR="0023480B">
        <w:rPr>
          <w:sz w:val="22"/>
          <w:szCs w:val="22"/>
          <w:lang w:eastAsia="en-US"/>
        </w:rPr>
        <w:t> </w:t>
      </w:r>
      <w:r w:rsidR="0007497F">
        <w:rPr>
          <w:sz w:val="22"/>
          <w:szCs w:val="22"/>
          <w:lang w:eastAsia="en-US"/>
        </w:rPr>
        <w:t>zákona o</w:t>
      </w:r>
      <w:r w:rsidR="003769E5">
        <w:rPr>
          <w:sz w:val="22"/>
          <w:szCs w:val="22"/>
          <w:lang w:eastAsia="en-US"/>
        </w:rPr>
        <w:t> </w:t>
      </w:r>
      <w:r w:rsidR="0007497F">
        <w:rPr>
          <w:sz w:val="22"/>
          <w:szCs w:val="22"/>
          <w:lang w:eastAsia="en-US"/>
        </w:rPr>
        <w:t>rozpočtových pravidlech územních rozpočtů</w:t>
      </w:r>
      <w:r w:rsidR="004C7BB5">
        <w:rPr>
          <w:rStyle w:val="Znakapoznpodarou"/>
          <w:sz w:val="22"/>
          <w:szCs w:val="22"/>
          <w:lang w:eastAsia="en-US"/>
        </w:rPr>
        <w:footnoteReference w:id="26"/>
      </w:r>
      <w:r w:rsidR="0007497F">
        <w:rPr>
          <w:sz w:val="22"/>
          <w:szCs w:val="22"/>
          <w:lang w:eastAsia="en-US"/>
        </w:rPr>
        <w:t>. Smlouva, která se uveřejňuje povinně dle</w:t>
      </w:r>
      <w:r w:rsidR="0023480B">
        <w:rPr>
          <w:sz w:val="22"/>
          <w:szCs w:val="22"/>
          <w:lang w:eastAsia="en-US"/>
        </w:rPr>
        <w:t> </w:t>
      </w:r>
      <w:r w:rsidR="0007497F">
        <w:rPr>
          <w:sz w:val="22"/>
          <w:szCs w:val="22"/>
          <w:lang w:eastAsia="en-US"/>
        </w:rPr>
        <w:t>zákona, nabývá účinnosti okamžikem uveřejnění, ostatní smlouvy okamžikem podpisu</w:t>
      </w:r>
      <w:r w:rsidR="009A3733">
        <w:rPr>
          <w:sz w:val="22"/>
          <w:szCs w:val="22"/>
          <w:lang w:eastAsia="en-US"/>
        </w:rPr>
        <w:t>, není-li ve</w:t>
      </w:r>
      <w:r w:rsidR="0023480B">
        <w:rPr>
          <w:sz w:val="22"/>
          <w:szCs w:val="22"/>
          <w:lang w:eastAsia="en-US"/>
        </w:rPr>
        <w:t> </w:t>
      </w:r>
      <w:r w:rsidR="009A3733">
        <w:rPr>
          <w:sz w:val="22"/>
          <w:szCs w:val="22"/>
          <w:lang w:eastAsia="en-US"/>
        </w:rPr>
        <w:t xml:space="preserve">smlouvě </w:t>
      </w:r>
      <w:r w:rsidR="007F6DD4">
        <w:rPr>
          <w:sz w:val="22"/>
          <w:szCs w:val="22"/>
          <w:lang w:eastAsia="en-US"/>
        </w:rPr>
        <w:t>dohodnuto</w:t>
      </w:r>
      <w:r w:rsidR="009A3733">
        <w:rPr>
          <w:sz w:val="22"/>
          <w:szCs w:val="22"/>
          <w:lang w:eastAsia="en-US"/>
        </w:rPr>
        <w:t xml:space="preserve"> jinak</w:t>
      </w:r>
      <w:r w:rsidR="0007497F">
        <w:rPr>
          <w:sz w:val="22"/>
          <w:szCs w:val="22"/>
          <w:lang w:eastAsia="en-US"/>
        </w:rPr>
        <w:t>.</w:t>
      </w:r>
    </w:p>
    <w:p w:rsidR="0007497F" w:rsidP="00641261" w:rsidRDefault="0007497F" w14:paraId="1F4EE671" w14:textId="77777777">
      <w:pPr>
        <w:numPr>
          <w:ilvl w:val="0"/>
          <w:numId w:val="7"/>
        </w:numPr>
        <w:spacing w:before="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</w:t>
      </w:r>
      <w:r w:rsidRPr="00831FCD">
        <w:rPr>
          <w:sz w:val="22"/>
          <w:szCs w:val="22"/>
          <w:lang w:eastAsia="en-US"/>
        </w:rPr>
        <w:t>veřejň</w:t>
      </w:r>
      <w:r>
        <w:rPr>
          <w:sz w:val="22"/>
          <w:szCs w:val="22"/>
          <w:lang w:eastAsia="en-US"/>
        </w:rPr>
        <w:t>ovaná smlouva</w:t>
      </w:r>
      <w:r w:rsidRPr="00831FCD">
        <w:rPr>
          <w:sz w:val="22"/>
          <w:szCs w:val="22"/>
          <w:lang w:eastAsia="en-US"/>
        </w:rPr>
        <w:t xml:space="preserve"> musí být uzavřena v listinné či elektronické podobě</w:t>
      </w:r>
      <w:r>
        <w:rPr>
          <w:sz w:val="22"/>
          <w:szCs w:val="22"/>
          <w:lang w:eastAsia="en-US"/>
        </w:rPr>
        <w:t>.</w:t>
      </w:r>
    </w:p>
    <w:p w:rsidR="00AB4EEC" w:rsidP="00641261" w:rsidRDefault="00F2577A" w14:paraId="30EB304E" w14:textId="77777777">
      <w:pPr>
        <w:numPr>
          <w:ilvl w:val="0"/>
          <w:numId w:val="7"/>
        </w:numPr>
        <w:spacing w:before="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Uveřejňovaná s</w:t>
      </w:r>
      <w:r w:rsidRPr="00831FCD" w:rsidR="00AB4EEC">
        <w:rPr>
          <w:sz w:val="22"/>
          <w:szCs w:val="22"/>
          <w:lang w:eastAsia="en-US"/>
        </w:rPr>
        <w:t xml:space="preserve">mlouva musí </w:t>
      </w:r>
      <w:r w:rsidR="00524C2B">
        <w:rPr>
          <w:sz w:val="22"/>
          <w:szCs w:val="22"/>
          <w:lang w:eastAsia="en-US"/>
        </w:rPr>
        <w:t>mít</w:t>
      </w:r>
      <w:r w:rsidRPr="006F45C4" w:rsidR="006F45C4">
        <w:rPr>
          <w:sz w:val="22"/>
          <w:szCs w:val="22"/>
          <w:lang w:eastAsia="en-US"/>
        </w:rPr>
        <w:t xml:space="preserve"> </w:t>
      </w:r>
      <w:r w:rsidR="006F45C4">
        <w:rPr>
          <w:sz w:val="22"/>
          <w:szCs w:val="22"/>
          <w:lang w:eastAsia="en-US"/>
        </w:rPr>
        <w:t>p</w:t>
      </w:r>
      <w:r w:rsidR="00524C2B">
        <w:rPr>
          <w:sz w:val="22"/>
          <w:szCs w:val="22"/>
          <w:lang w:eastAsia="en-US"/>
        </w:rPr>
        <w:t>odobu</w:t>
      </w:r>
      <w:r w:rsidRPr="00831FCD" w:rsidR="00AB4EEC">
        <w:rPr>
          <w:sz w:val="22"/>
          <w:szCs w:val="22"/>
          <w:lang w:eastAsia="en-US"/>
        </w:rPr>
        <w:t> otevřené</w:t>
      </w:r>
      <w:r w:rsidR="00524C2B">
        <w:rPr>
          <w:sz w:val="22"/>
          <w:szCs w:val="22"/>
          <w:lang w:eastAsia="en-US"/>
        </w:rPr>
        <w:t>ho</w:t>
      </w:r>
      <w:r w:rsidRPr="00831FCD" w:rsidR="00AB4EEC">
        <w:rPr>
          <w:sz w:val="22"/>
          <w:szCs w:val="22"/>
          <w:lang w:eastAsia="en-US"/>
        </w:rPr>
        <w:t xml:space="preserve"> a strojově čitelné</w:t>
      </w:r>
      <w:r w:rsidR="00524C2B">
        <w:rPr>
          <w:sz w:val="22"/>
          <w:szCs w:val="22"/>
          <w:lang w:eastAsia="en-US"/>
        </w:rPr>
        <w:t>ho</w:t>
      </w:r>
      <w:r w:rsidRPr="00831FCD" w:rsidR="00AB4EEC">
        <w:rPr>
          <w:sz w:val="22"/>
          <w:szCs w:val="22"/>
          <w:lang w:eastAsia="en-US"/>
        </w:rPr>
        <w:t xml:space="preserve"> formátu</w:t>
      </w:r>
      <w:r w:rsidR="001A05EB">
        <w:rPr>
          <w:sz w:val="22"/>
          <w:szCs w:val="22"/>
          <w:lang w:eastAsia="en-US"/>
        </w:rPr>
        <w:t>;</w:t>
      </w:r>
      <w:r w:rsidRPr="001961EC" w:rsidR="001961EC">
        <w:rPr>
          <w:sz w:val="22"/>
          <w:szCs w:val="22"/>
          <w:lang w:eastAsia="en-US"/>
        </w:rPr>
        <w:t xml:space="preserve"> </w:t>
      </w:r>
      <w:r w:rsidR="001961EC">
        <w:rPr>
          <w:sz w:val="22"/>
          <w:szCs w:val="22"/>
          <w:lang w:eastAsia="en-US"/>
        </w:rPr>
        <w:t>v</w:t>
      </w:r>
      <w:r w:rsidRPr="00831FCD" w:rsidR="001961EC">
        <w:rPr>
          <w:sz w:val="22"/>
          <w:szCs w:val="22"/>
          <w:lang w:eastAsia="en-US"/>
        </w:rPr>
        <w:t> registru smluv se</w:t>
      </w:r>
      <w:r w:rsidR="00A04E61">
        <w:rPr>
          <w:sz w:val="22"/>
          <w:szCs w:val="22"/>
          <w:lang w:eastAsia="en-US"/>
        </w:rPr>
        <w:t> </w:t>
      </w:r>
      <w:r w:rsidR="001961EC">
        <w:rPr>
          <w:sz w:val="22"/>
          <w:szCs w:val="22"/>
          <w:lang w:eastAsia="en-US"/>
        </w:rPr>
        <w:t>u</w:t>
      </w:r>
      <w:r w:rsidRPr="00831FCD" w:rsidR="001961EC">
        <w:rPr>
          <w:sz w:val="22"/>
          <w:szCs w:val="22"/>
          <w:lang w:eastAsia="en-US"/>
        </w:rPr>
        <w:t xml:space="preserve">veřejňuje </w:t>
      </w:r>
      <w:r w:rsidR="001961EC">
        <w:rPr>
          <w:sz w:val="22"/>
          <w:szCs w:val="22"/>
          <w:lang w:eastAsia="en-US"/>
        </w:rPr>
        <w:t xml:space="preserve">anonymizovaný </w:t>
      </w:r>
      <w:r w:rsidRPr="00831FCD" w:rsidR="001961EC">
        <w:rPr>
          <w:sz w:val="22"/>
          <w:szCs w:val="22"/>
          <w:lang w:eastAsia="en-US"/>
        </w:rPr>
        <w:t xml:space="preserve">elektronický obraz textového obsahu smlouvy v </w:t>
      </w:r>
      <w:r w:rsidR="001961EC">
        <w:rPr>
          <w:sz w:val="22"/>
          <w:szCs w:val="22"/>
          <w:lang w:eastAsia="en-US"/>
        </w:rPr>
        <w:t>daném</w:t>
      </w:r>
      <w:r w:rsidRPr="00831FCD" w:rsidR="001961EC">
        <w:rPr>
          <w:sz w:val="22"/>
          <w:szCs w:val="22"/>
          <w:lang w:eastAsia="en-US"/>
        </w:rPr>
        <w:t xml:space="preserve"> formátu</w:t>
      </w:r>
      <w:r w:rsidR="006F45C4">
        <w:rPr>
          <w:sz w:val="22"/>
          <w:szCs w:val="22"/>
          <w:lang w:eastAsia="en-US"/>
        </w:rPr>
        <w:t>.</w:t>
      </w:r>
    </w:p>
    <w:p w:rsidRPr="00831FCD" w:rsidR="0017554E" w:rsidP="00641261" w:rsidRDefault="00191562" w14:paraId="49A8DD1A" w14:textId="77777777">
      <w:pPr>
        <w:numPr>
          <w:ilvl w:val="0"/>
          <w:numId w:val="7"/>
        </w:numPr>
        <w:spacing w:before="240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S</w:t>
      </w:r>
      <w:r w:rsidRPr="00831FCD" w:rsidR="002B48D0">
        <w:rPr>
          <w:sz w:val="22"/>
          <w:szCs w:val="22"/>
          <w:lang w:eastAsia="en-US"/>
        </w:rPr>
        <w:t>mlouv</w:t>
      </w:r>
      <w:r w:rsidRPr="00831FCD">
        <w:rPr>
          <w:sz w:val="22"/>
          <w:szCs w:val="22"/>
          <w:lang w:eastAsia="en-US"/>
        </w:rPr>
        <w:t>a</w:t>
      </w:r>
      <w:r w:rsidRPr="00831FCD" w:rsidR="002B48D0">
        <w:rPr>
          <w:sz w:val="22"/>
          <w:szCs w:val="22"/>
          <w:lang w:eastAsia="en-US"/>
        </w:rPr>
        <w:t xml:space="preserve">, která by měla být od 1. 7. 2016 </w:t>
      </w:r>
      <w:r w:rsidR="00B359A7">
        <w:rPr>
          <w:sz w:val="22"/>
          <w:szCs w:val="22"/>
          <w:lang w:eastAsia="en-US"/>
        </w:rPr>
        <w:t>u</w:t>
      </w:r>
      <w:r w:rsidRPr="00831FCD" w:rsidR="002B48D0">
        <w:rPr>
          <w:sz w:val="22"/>
          <w:szCs w:val="22"/>
          <w:lang w:eastAsia="en-US"/>
        </w:rPr>
        <w:t xml:space="preserve">veřejněna v registru smluv, ale byla uzavřena před </w:t>
      </w:r>
      <w:r w:rsidRPr="00831FCD" w:rsidR="005C52F8">
        <w:rPr>
          <w:sz w:val="22"/>
          <w:szCs w:val="22"/>
          <w:lang w:eastAsia="en-US"/>
        </w:rPr>
        <w:t>tímto datem</w:t>
      </w:r>
      <w:r w:rsidRPr="00831FCD" w:rsidR="002B48D0">
        <w:rPr>
          <w:sz w:val="22"/>
          <w:szCs w:val="22"/>
          <w:lang w:eastAsia="en-US"/>
        </w:rPr>
        <w:t>, a byl k ní po 1. 7. 2016 přijat dodatek, který ji doplňuje, mění nebo nahrazuje</w:t>
      </w:r>
      <w:r w:rsidRPr="00831FCD">
        <w:rPr>
          <w:sz w:val="22"/>
          <w:szCs w:val="22"/>
          <w:lang w:eastAsia="en-US"/>
        </w:rPr>
        <w:t xml:space="preserve"> (způsobil povinnost </w:t>
      </w:r>
      <w:r w:rsidR="00B359A7">
        <w:rPr>
          <w:sz w:val="22"/>
          <w:szCs w:val="22"/>
          <w:lang w:eastAsia="en-US"/>
        </w:rPr>
        <w:t>u</w:t>
      </w:r>
      <w:r w:rsidRPr="00831FCD">
        <w:rPr>
          <w:sz w:val="22"/>
          <w:szCs w:val="22"/>
          <w:lang w:eastAsia="en-US"/>
        </w:rPr>
        <w:t>veřejnění)</w:t>
      </w:r>
      <w:r w:rsidRPr="00831FCD" w:rsidR="002B48D0">
        <w:rPr>
          <w:sz w:val="22"/>
          <w:szCs w:val="22"/>
          <w:lang w:eastAsia="en-US"/>
        </w:rPr>
        <w:t xml:space="preserve">, se </w:t>
      </w:r>
      <w:r w:rsidR="00B359A7">
        <w:rPr>
          <w:sz w:val="22"/>
          <w:szCs w:val="22"/>
          <w:lang w:eastAsia="en-US"/>
        </w:rPr>
        <w:t>u</w:t>
      </w:r>
      <w:r w:rsidRPr="00831FCD" w:rsidR="002B48D0">
        <w:rPr>
          <w:sz w:val="22"/>
          <w:szCs w:val="22"/>
          <w:lang w:eastAsia="en-US"/>
        </w:rPr>
        <w:t>veřejní.</w:t>
      </w:r>
      <w:r w:rsidRPr="00831FCD" w:rsidR="000E1F7A">
        <w:rPr>
          <w:sz w:val="22"/>
          <w:szCs w:val="22"/>
          <w:lang w:eastAsia="en-US"/>
        </w:rPr>
        <w:t xml:space="preserve"> </w:t>
      </w:r>
      <w:r w:rsidR="00B359A7">
        <w:rPr>
          <w:sz w:val="22"/>
          <w:szCs w:val="22"/>
          <w:lang w:eastAsia="en-US"/>
        </w:rPr>
        <w:t>U</w:t>
      </w:r>
      <w:r w:rsidRPr="00831FCD" w:rsidR="0017554E">
        <w:rPr>
          <w:sz w:val="22"/>
          <w:szCs w:val="22"/>
          <w:lang w:eastAsia="en-US"/>
        </w:rPr>
        <w:t>veřej</w:t>
      </w:r>
      <w:r w:rsidRPr="00831FCD">
        <w:rPr>
          <w:sz w:val="22"/>
          <w:szCs w:val="22"/>
          <w:lang w:eastAsia="en-US"/>
        </w:rPr>
        <w:t>ní</w:t>
      </w:r>
      <w:r w:rsidRPr="00831FCD" w:rsidR="0017554E">
        <w:rPr>
          <w:sz w:val="22"/>
          <w:szCs w:val="22"/>
          <w:lang w:eastAsia="en-US"/>
        </w:rPr>
        <w:t xml:space="preserve"> se smlouva včetně dodatků.</w:t>
      </w:r>
    </w:p>
    <w:p w:rsidRPr="00831FCD" w:rsidR="0017554E" w:rsidP="00641261" w:rsidRDefault="0017554E" w14:paraId="6E371432" w14:textId="77777777">
      <w:pPr>
        <w:numPr>
          <w:ilvl w:val="0"/>
          <w:numId w:val="7"/>
        </w:numPr>
        <w:spacing w:before="240"/>
        <w:jc w:val="both"/>
        <w:rPr>
          <w:sz w:val="22"/>
          <w:szCs w:val="22"/>
          <w:lang w:eastAsia="en-US"/>
        </w:rPr>
      </w:pPr>
      <w:proofErr w:type="spellStart"/>
      <w:r w:rsidRPr="00831FCD">
        <w:rPr>
          <w:sz w:val="22"/>
          <w:szCs w:val="22"/>
          <w:lang w:eastAsia="en-US"/>
        </w:rPr>
        <w:t>Metadata</w:t>
      </w:r>
      <w:proofErr w:type="spellEnd"/>
      <w:r w:rsidRPr="00831FCD">
        <w:rPr>
          <w:sz w:val="22"/>
          <w:szCs w:val="22"/>
          <w:lang w:eastAsia="en-US"/>
        </w:rPr>
        <w:t xml:space="preserve"> se vztahují ke smlouvě v platném znění, tj. při existenci dodatků včetně </w:t>
      </w:r>
      <w:r w:rsidR="0081455B">
        <w:rPr>
          <w:sz w:val="22"/>
          <w:szCs w:val="22"/>
          <w:lang w:eastAsia="en-US"/>
        </w:rPr>
        <w:t xml:space="preserve">všech </w:t>
      </w:r>
      <w:r w:rsidRPr="00831FCD">
        <w:rPr>
          <w:sz w:val="22"/>
          <w:szCs w:val="22"/>
          <w:lang w:eastAsia="en-US"/>
        </w:rPr>
        <w:t>dodatků.</w:t>
      </w:r>
    </w:p>
    <w:p w:rsidR="00460257" w:rsidP="00641261" w:rsidRDefault="00460257" w14:paraId="520EB5A1" w14:textId="0EA561A7">
      <w:pPr>
        <w:numPr>
          <w:ilvl w:val="0"/>
          <w:numId w:val="7"/>
        </w:numPr>
        <w:spacing w:before="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 případě neuveřejnění smlouvy </w:t>
      </w:r>
      <w:r w:rsidR="00261E5E">
        <w:rPr>
          <w:sz w:val="22"/>
          <w:szCs w:val="22"/>
          <w:lang w:eastAsia="en-US"/>
        </w:rPr>
        <w:t xml:space="preserve">v hodnotě </w:t>
      </w:r>
      <w:r>
        <w:rPr>
          <w:sz w:val="22"/>
          <w:szCs w:val="22"/>
          <w:lang w:eastAsia="en-US"/>
        </w:rPr>
        <w:t>nad 50 tis. Kč</w:t>
      </w:r>
      <w:r w:rsidR="00261E5E">
        <w:rPr>
          <w:sz w:val="22"/>
          <w:szCs w:val="22"/>
          <w:lang w:eastAsia="en-US"/>
        </w:rPr>
        <w:t xml:space="preserve"> bez DPH</w:t>
      </w:r>
      <w:r>
        <w:rPr>
          <w:sz w:val="22"/>
          <w:szCs w:val="22"/>
          <w:lang w:eastAsia="en-US"/>
        </w:rPr>
        <w:t xml:space="preserve"> uvede zpracovatel smlouvy důvod nezveřejnění v IS GINIS modulu SML (volba Zveřejnění - Plánovat - Plán zveřejnění – Nezveřejnit – Důvod zveřejnění).</w:t>
      </w:r>
    </w:p>
    <w:p w:rsidR="002D7DA3" w:rsidP="002D7DA3" w:rsidRDefault="002D7DA3" w14:paraId="799FE9F4" w14:textId="34D595ED">
      <w:pPr>
        <w:jc w:val="both"/>
        <w:rPr>
          <w:sz w:val="22"/>
          <w:szCs w:val="22"/>
          <w:lang w:eastAsia="en-US"/>
        </w:rPr>
      </w:pPr>
    </w:p>
    <w:p w:rsidRPr="00831FCD" w:rsidR="002D7DA3" w:rsidP="002D7DA3" w:rsidRDefault="002D7DA3" w14:paraId="00E57979" w14:textId="77777777">
      <w:pPr>
        <w:jc w:val="both"/>
        <w:rPr>
          <w:sz w:val="22"/>
          <w:szCs w:val="22"/>
          <w:lang w:eastAsia="en-US"/>
        </w:rPr>
      </w:pPr>
    </w:p>
    <w:p w:rsidRPr="00831FCD" w:rsidR="0017554E" w:rsidP="002D7DA3" w:rsidRDefault="0017554E" w14:paraId="195AB7E2" w14:textId="77777777">
      <w:pPr>
        <w:pStyle w:val="Nadpis1"/>
        <w:rPr>
          <w:b/>
          <w:sz w:val="22"/>
          <w:szCs w:val="22"/>
        </w:rPr>
      </w:pPr>
      <w:bookmarkStart w:name="_Toc114057431" w:id="44"/>
      <w:r w:rsidRPr="00831FCD">
        <w:rPr>
          <w:b/>
          <w:sz w:val="22"/>
          <w:szCs w:val="22"/>
        </w:rPr>
        <w:t>Čl</w:t>
      </w:r>
      <w:r w:rsidR="000C5765">
        <w:rPr>
          <w:b/>
          <w:sz w:val="22"/>
          <w:szCs w:val="22"/>
        </w:rPr>
        <w:t>.</w:t>
      </w:r>
      <w:r w:rsidRPr="00831FCD">
        <w:rPr>
          <w:b/>
          <w:sz w:val="22"/>
          <w:szCs w:val="22"/>
        </w:rPr>
        <w:t xml:space="preserve"> </w:t>
      </w:r>
      <w:r w:rsidRPr="00831FCD" w:rsidR="002D5F06">
        <w:rPr>
          <w:b/>
          <w:sz w:val="22"/>
          <w:szCs w:val="22"/>
        </w:rPr>
        <w:t>XI</w:t>
      </w:r>
      <w:r w:rsidR="0078357C">
        <w:rPr>
          <w:b/>
          <w:sz w:val="22"/>
          <w:szCs w:val="22"/>
        </w:rPr>
        <w:t>V</w:t>
      </w:r>
      <w:r w:rsidRPr="00831FCD">
        <w:rPr>
          <w:b/>
          <w:sz w:val="22"/>
          <w:szCs w:val="22"/>
        </w:rPr>
        <w:t>.</w:t>
      </w:r>
      <w:bookmarkEnd w:id="44"/>
    </w:p>
    <w:p w:rsidRPr="00831FCD" w:rsidR="0017554E" w:rsidP="00750C3E" w:rsidRDefault="004A5F0C" w14:paraId="484D1D23" w14:textId="77777777">
      <w:pPr>
        <w:pStyle w:val="Nadpis1"/>
        <w:rPr>
          <w:b/>
          <w:sz w:val="22"/>
          <w:szCs w:val="22"/>
        </w:rPr>
      </w:pPr>
      <w:bookmarkStart w:name="_Toc114057432" w:id="45"/>
      <w:r w:rsidRPr="00831FCD">
        <w:rPr>
          <w:b/>
          <w:sz w:val="22"/>
          <w:szCs w:val="22"/>
        </w:rPr>
        <w:t xml:space="preserve">Výjimky z povinnosti </w:t>
      </w:r>
      <w:r w:rsidR="00B359A7">
        <w:rPr>
          <w:b/>
          <w:sz w:val="22"/>
          <w:szCs w:val="22"/>
        </w:rPr>
        <w:t>u</w:t>
      </w:r>
      <w:r w:rsidRPr="00831FCD" w:rsidR="0017554E">
        <w:rPr>
          <w:b/>
          <w:sz w:val="22"/>
          <w:szCs w:val="22"/>
        </w:rPr>
        <w:t>veřejnění v registru smluv</w:t>
      </w:r>
      <w:bookmarkEnd w:id="45"/>
    </w:p>
    <w:p w:rsidRPr="00831FCD" w:rsidR="0017554E" w:rsidP="00641261" w:rsidRDefault="0017554E" w14:paraId="51639EDB" w14:textId="77777777">
      <w:pPr>
        <w:numPr>
          <w:ilvl w:val="0"/>
          <w:numId w:val="8"/>
        </w:numPr>
        <w:spacing w:before="240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V registru smluv se ne</w:t>
      </w:r>
      <w:r w:rsidR="00B359A7">
        <w:rPr>
          <w:sz w:val="22"/>
          <w:szCs w:val="22"/>
          <w:lang w:eastAsia="en-US"/>
        </w:rPr>
        <w:t>u</w:t>
      </w:r>
      <w:r w:rsidRPr="00831FCD">
        <w:rPr>
          <w:sz w:val="22"/>
          <w:szCs w:val="22"/>
          <w:lang w:eastAsia="en-US"/>
        </w:rPr>
        <w:t>veřejňují informace, které nelze poskytnout při postupu podle předpisu, který</w:t>
      </w:r>
      <w:r w:rsidR="00AB185D">
        <w:rPr>
          <w:sz w:val="22"/>
          <w:szCs w:val="22"/>
          <w:lang w:eastAsia="en-US"/>
        </w:rPr>
        <w:t> </w:t>
      </w:r>
      <w:r w:rsidRPr="00831FCD">
        <w:rPr>
          <w:sz w:val="22"/>
          <w:szCs w:val="22"/>
          <w:lang w:eastAsia="en-US"/>
        </w:rPr>
        <w:t>upravuje svobodný přístup k informacím:</w:t>
      </w:r>
    </w:p>
    <w:p w:rsidRPr="00831FCD" w:rsidR="0017554E" w:rsidP="00641261" w:rsidRDefault="0017554E" w14:paraId="75D21AE9" w14:textId="77777777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utajované informace</w:t>
      </w:r>
      <w:r w:rsidRPr="00831FCD" w:rsidR="002D5F06">
        <w:rPr>
          <w:sz w:val="22"/>
          <w:szCs w:val="22"/>
          <w:lang w:eastAsia="en-US"/>
        </w:rPr>
        <w:t>,</w:t>
      </w:r>
    </w:p>
    <w:p w:rsidRPr="00831FCD" w:rsidR="0017554E" w:rsidP="00641261" w:rsidRDefault="0017554E" w14:paraId="185F574E" w14:textId="77777777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osobní údaje</w:t>
      </w:r>
      <w:r w:rsidRPr="00831FCD" w:rsidR="002D5F06">
        <w:rPr>
          <w:sz w:val="22"/>
          <w:szCs w:val="22"/>
          <w:lang w:eastAsia="en-US"/>
        </w:rPr>
        <w:t>,</w:t>
      </w:r>
    </w:p>
    <w:p w:rsidRPr="00831FCD" w:rsidR="0017554E" w:rsidP="00641261" w:rsidRDefault="0017554E" w14:paraId="1CA50C27" w14:textId="77777777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lastRenderedPageBreak/>
        <w:t>informace chráněné právem k nehmotným statkům</w:t>
      </w:r>
      <w:r w:rsidRPr="00831FCD" w:rsidR="002D5F06">
        <w:rPr>
          <w:sz w:val="22"/>
          <w:szCs w:val="22"/>
          <w:lang w:eastAsia="en-US"/>
        </w:rPr>
        <w:t>,</w:t>
      </w:r>
    </w:p>
    <w:p w:rsidRPr="00831FCD" w:rsidR="0017554E" w:rsidP="00641261" w:rsidRDefault="0017554E" w14:paraId="02CFEC38" w14:textId="77777777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informace o majetkových poměrech</w:t>
      </w:r>
      <w:r w:rsidRPr="00831FCD" w:rsidR="002D5F06">
        <w:rPr>
          <w:sz w:val="22"/>
          <w:szCs w:val="22"/>
          <w:lang w:eastAsia="en-US"/>
        </w:rPr>
        <w:t>,</w:t>
      </w:r>
    </w:p>
    <w:p w:rsidRPr="00831FCD" w:rsidR="0017554E" w:rsidP="00641261" w:rsidRDefault="0017554E" w14:paraId="7DA5CEB9" w14:textId="77777777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obchodní tajemství</w:t>
      </w:r>
      <w:r w:rsidRPr="00831FCD" w:rsidR="002D5F06">
        <w:rPr>
          <w:sz w:val="22"/>
          <w:szCs w:val="22"/>
          <w:lang w:eastAsia="en-US"/>
        </w:rPr>
        <w:t>,</w:t>
      </w:r>
    </w:p>
    <w:p w:rsidRPr="00831FCD" w:rsidR="0017554E" w:rsidP="00641261" w:rsidRDefault="0017554E" w14:paraId="5CF879C2" w14:textId="77777777">
      <w:pPr>
        <w:numPr>
          <w:ilvl w:val="1"/>
          <w:numId w:val="8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informace, které se neposkytují podle zákona o svobodném přístupu k informacím</w:t>
      </w:r>
      <w:r w:rsidRPr="00831FCD">
        <w:rPr>
          <w:rStyle w:val="Znakapoznpodarou"/>
          <w:sz w:val="22"/>
          <w:szCs w:val="22"/>
          <w:lang w:eastAsia="en-US"/>
        </w:rPr>
        <w:footnoteReference w:id="27"/>
      </w:r>
      <w:r w:rsidRPr="00831FCD">
        <w:rPr>
          <w:sz w:val="22"/>
          <w:szCs w:val="22"/>
          <w:lang w:eastAsia="en-US"/>
        </w:rPr>
        <w:t>.</w:t>
      </w:r>
    </w:p>
    <w:p w:rsidRPr="00831FCD" w:rsidR="0017554E" w:rsidP="00641261" w:rsidRDefault="0017554E" w14:paraId="4363DD45" w14:textId="77777777">
      <w:pPr>
        <w:numPr>
          <w:ilvl w:val="0"/>
          <w:numId w:val="8"/>
        </w:numPr>
        <w:spacing w:before="240"/>
        <w:jc w:val="both"/>
        <w:rPr>
          <w:sz w:val="22"/>
          <w:szCs w:val="22"/>
          <w:lang w:eastAsia="en-US"/>
        </w:rPr>
      </w:pPr>
      <w:proofErr w:type="spellStart"/>
      <w:r w:rsidRPr="00830B85">
        <w:rPr>
          <w:sz w:val="22"/>
          <w:szCs w:val="22"/>
          <w:lang w:eastAsia="en-US"/>
        </w:rPr>
        <w:t>Anonymizaci</w:t>
      </w:r>
      <w:proofErr w:type="spellEnd"/>
      <w:r w:rsidRPr="00830B85">
        <w:rPr>
          <w:sz w:val="22"/>
          <w:szCs w:val="22"/>
          <w:lang w:eastAsia="en-US"/>
        </w:rPr>
        <w:t xml:space="preserve"> </w:t>
      </w:r>
      <w:r w:rsidR="0028447B">
        <w:rPr>
          <w:sz w:val="22"/>
          <w:szCs w:val="22"/>
          <w:lang w:eastAsia="en-US"/>
        </w:rPr>
        <w:t xml:space="preserve">nebo neuveřejnění </w:t>
      </w:r>
      <w:r w:rsidRPr="00830B85">
        <w:rPr>
          <w:sz w:val="22"/>
          <w:szCs w:val="22"/>
          <w:lang w:eastAsia="en-US"/>
        </w:rPr>
        <w:t xml:space="preserve">provede </w:t>
      </w:r>
      <w:r w:rsidRPr="00830B85" w:rsidR="007F6821">
        <w:rPr>
          <w:sz w:val="22"/>
          <w:szCs w:val="22"/>
          <w:lang w:eastAsia="en-US"/>
        </w:rPr>
        <w:t>zpracovatel</w:t>
      </w:r>
      <w:r w:rsidRPr="00830B85">
        <w:rPr>
          <w:sz w:val="22"/>
          <w:szCs w:val="22"/>
          <w:lang w:eastAsia="en-US"/>
        </w:rPr>
        <w:t xml:space="preserve"> po dohodě s druhou smluvní stranou</w:t>
      </w:r>
      <w:r w:rsidRPr="00831FCD">
        <w:rPr>
          <w:sz w:val="22"/>
          <w:szCs w:val="22"/>
          <w:lang w:eastAsia="en-US"/>
        </w:rPr>
        <w:t>.</w:t>
      </w:r>
      <w:r w:rsidRPr="00831FCD" w:rsidR="00D636FC">
        <w:rPr>
          <w:rStyle w:val="Znakapoznpodarou"/>
          <w:sz w:val="22"/>
          <w:szCs w:val="22"/>
          <w:lang w:eastAsia="en-US"/>
        </w:rPr>
        <w:footnoteReference w:id="28"/>
      </w:r>
    </w:p>
    <w:p w:rsidR="0017554E" w:rsidP="00641261" w:rsidRDefault="006F45C4" w14:paraId="692C7914" w14:textId="2297D6E9">
      <w:pPr>
        <w:numPr>
          <w:ilvl w:val="0"/>
          <w:numId w:val="8"/>
        </w:numPr>
        <w:spacing w:before="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Další výjimky dle zákona</w:t>
      </w:r>
      <w:r w:rsidRPr="00831FCD" w:rsidR="0017554E">
        <w:rPr>
          <w:sz w:val="22"/>
          <w:szCs w:val="22"/>
          <w:vertAlign w:val="superscript"/>
          <w:lang w:eastAsia="en-US"/>
        </w:rPr>
        <w:footnoteReference w:id="29"/>
      </w:r>
      <w:r w:rsidRPr="00831FCD" w:rsidR="00734771">
        <w:rPr>
          <w:sz w:val="22"/>
          <w:szCs w:val="22"/>
          <w:lang w:eastAsia="en-US"/>
        </w:rPr>
        <w:t>.</w:t>
      </w:r>
    </w:p>
    <w:p w:rsidR="002D7DA3" w:rsidP="002D7DA3" w:rsidRDefault="002D7DA3" w14:paraId="361C76DF" w14:textId="251E3498">
      <w:pPr>
        <w:jc w:val="both"/>
        <w:rPr>
          <w:sz w:val="22"/>
          <w:szCs w:val="22"/>
          <w:lang w:eastAsia="en-US"/>
        </w:rPr>
      </w:pPr>
    </w:p>
    <w:p w:rsidRPr="00831FCD" w:rsidR="002D7DA3" w:rsidP="002D7DA3" w:rsidRDefault="002D7DA3" w14:paraId="12D483A3" w14:textId="77777777">
      <w:pPr>
        <w:jc w:val="both"/>
        <w:rPr>
          <w:sz w:val="22"/>
          <w:szCs w:val="22"/>
          <w:lang w:eastAsia="en-US"/>
        </w:rPr>
      </w:pPr>
    </w:p>
    <w:p w:rsidRPr="00831FCD" w:rsidR="0017554E" w:rsidP="002D7DA3" w:rsidRDefault="000C5765" w14:paraId="6A2DEC60" w14:textId="77777777">
      <w:pPr>
        <w:pStyle w:val="Nadpis1"/>
        <w:rPr>
          <w:b/>
          <w:sz w:val="22"/>
          <w:szCs w:val="22"/>
        </w:rPr>
      </w:pPr>
      <w:bookmarkStart w:name="_Toc114057433" w:id="46"/>
      <w:r w:rsidRPr="00055917">
        <w:rPr>
          <w:b/>
          <w:sz w:val="22"/>
          <w:szCs w:val="22"/>
        </w:rPr>
        <w:t>Čl</w:t>
      </w:r>
      <w:r>
        <w:rPr>
          <w:b/>
          <w:sz w:val="22"/>
          <w:szCs w:val="22"/>
        </w:rPr>
        <w:t>.</w:t>
      </w:r>
      <w:r w:rsidRPr="00055917">
        <w:rPr>
          <w:b/>
          <w:sz w:val="22"/>
          <w:szCs w:val="22"/>
        </w:rPr>
        <w:t xml:space="preserve"> </w:t>
      </w:r>
      <w:r w:rsidRPr="00055917" w:rsidR="00A93A7E">
        <w:rPr>
          <w:b/>
          <w:sz w:val="22"/>
          <w:szCs w:val="22"/>
        </w:rPr>
        <w:t>XV</w:t>
      </w:r>
      <w:r w:rsidRPr="00055917" w:rsidR="0017554E">
        <w:rPr>
          <w:b/>
          <w:sz w:val="22"/>
          <w:szCs w:val="22"/>
        </w:rPr>
        <w:t>.</w:t>
      </w:r>
      <w:bookmarkEnd w:id="46"/>
    </w:p>
    <w:p w:rsidRPr="00831FCD" w:rsidR="0017554E" w:rsidP="00750C3E" w:rsidRDefault="00B359A7" w14:paraId="7ED1FF3B" w14:textId="77777777">
      <w:pPr>
        <w:pStyle w:val="Nadpis1"/>
        <w:rPr>
          <w:b/>
          <w:sz w:val="22"/>
          <w:szCs w:val="22"/>
        </w:rPr>
      </w:pPr>
      <w:bookmarkStart w:name="_Toc114057434" w:id="47"/>
      <w:r>
        <w:rPr>
          <w:b/>
          <w:sz w:val="22"/>
          <w:szCs w:val="22"/>
        </w:rPr>
        <w:t>U</w:t>
      </w:r>
      <w:r w:rsidRPr="00831FCD" w:rsidR="0017554E">
        <w:rPr>
          <w:b/>
          <w:sz w:val="22"/>
          <w:szCs w:val="22"/>
        </w:rPr>
        <w:t>veřejnění smlouvy v registru smluv</w:t>
      </w:r>
      <w:bookmarkEnd w:id="47"/>
    </w:p>
    <w:p w:rsidRPr="00A93A7E" w:rsidR="003563A5" w:rsidP="00641261" w:rsidRDefault="003563A5" w14:paraId="59396AE6" w14:textId="77777777">
      <w:pPr>
        <w:numPr>
          <w:ilvl w:val="0"/>
          <w:numId w:val="9"/>
        </w:numPr>
        <w:spacing w:before="240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 xml:space="preserve">Uveřejňování </w:t>
      </w:r>
      <w:r w:rsidR="00A4749C">
        <w:rPr>
          <w:sz w:val="22"/>
          <w:szCs w:val="22"/>
          <w:lang w:eastAsia="en-US"/>
        </w:rPr>
        <w:t>smluv</w:t>
      </w:r>
      <w:r w:rsidRPr="00831FCD" w:rsidR="00A4749C">
        <w:rPr>
          <w:sz w:val="22"/>
          <w:szCs w:val="22"/>
          <w:lang w:eastAsia="en-US"/>
        </w:rPr>
        <w:t xml:space="preserve"> </w:t>
      </w:r>
      <w:r w:rsidRPr="00831FCD">
        <w:rPr>
          <w:sz w:val="22"/>
          <w:szCs w:val="22"/>
          <w:lang w:eastAsia="en-US"/>
        </w:rPr>
        <w:t>v registru smluv provádí kraj, není-li mezi smluvními stranami dohodnuto jinak.</w:t>
      </w:r>
      <w:r w:rsidRPr="00831FCD" w:rsidR="001D4CE2">
        <w:rPr>
          <w:sz w:val="22"/>
          <w:szCs w:val="22"/>
          <w:lang w:eastAsia="en-US"/>
        </w:rPr>
        <w:t xml:space="preserve"> </w:t>
      </w:r>
      <w:r w:rsidRPr="00055917" w:rsidR="00672399">
        <w:rPr>
          <w:sz w:val="22"/>
          <w:szCs w:val="22"/>
          <w:lang w:eastAsia="en-US"/>
        </w:rPr>
        <w:t xml:space="preserve">V registru smluv se uveřejňuje anonymizovaná podoba smlouvy. </w:t>
      </w:r>
      <w:r w:rsidRPr="00055917" w:rsidR="001D4CE2">
        <w:rPr>
          <w:sz w:val="22"/>
          <w:szCs w:val="22"/>
          <w:lang w:eastAsia="en-US"/>
        </w:rPr>
        <w:t>Neveřejná</w:t>
      </w:r>
      <w:r w:rsidRPr="00A93A7E" w:rsidR="001D4CE2">
        <w:rPr>
          <w:sz w:val="22"/>
          <w:szCs w:val="22"/>
          <w:lang w:eastAsia="en-US"/>
        </w:rPr>
        <w:t xml:space="preserve"> podoba smlouvy a</w:t>
      </w:r>
      <w:r w:rsidR="00055917">
        <w:rPr>
          <w:sz w:val="22"/>
          <w:szCs w:val="22"/>
          <w:lang w:eastAsia="en-US"/>
        </w:rPr>
        <w:t> </w:t>
      </w:r>
      <w:r w:rsidRPr="00A93A7E" w:rsidR="001D4CE2">
        <w:rPr>
          <w:sz w:val="22"/>
          <w:szCs w:val="22"/>
          <w:lang w:eastAsia="en-US"/>
        </w:rPr>
        <w:t>průvodní (krycí) list smlouvy se v registru smluv ne</w:t>
      </w:r>
      <w:r w:rsidR="00B359A7">
        <w:rPr>
          <w:sz w:val="22"/>
          <w:szCs w:val="22"/>
          <w:lang w:eastAsia="en-US"/>
        </w:rPr>
        <w:t>u</w:t>
      </w:r>
      <w:r w:rsidRPr="00A93A7E" w:rsidR="001D4CE2">
        <w:rPr>
          <w:sz w:val="22"/>
          <w:szCs w:val="22"/>
          <w:lang w:eastAsia="en-US"/>
        </w:rPr>
        <w:t>veřejňují.</w:t>
      </w:r>
    </w:p>
    <w:p w:rsidR="00333B55" w:rsidP="00641261" w:rsidRDefault="00333B55" w14:paraId="0AC6EC20" w14:textId="77777777">
      <w:pPr>
        <w:numPr>
          <w:ilvl w:val="0"/>
          <w:numId w:val="9"/>
        </w:numPr>
        <w:spacing w:before="2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 případě, že uveřejnění v registru smluv zajišťuje kraj, předá zpracovatel smlouvy v potřebném počtu včetně průvodního (krycího) listu na registrující odbor. </w:t>
      </w:r>
      <w:r w:rsidRPr="00A93A7E">
        <w:rPr>
          <w:sz w:val="22"/>
          <w:szCs w:val="22"/>
          <w:lang w:eastAsia="en-US"/>
        </w:rPr>
        <w:t xml:space="preserve">Registrující odbor zajistí </w:t>
      </w:r>
      <w:r>
        <w:rPr>
          <w:sz w:val="22"/>
          <w:szCs w:val="22"/>
          <w:lang w:eastAsia="en-US"/>
        </w:rPr>
        <w:t>u</w:t>
      </w:r>
      <w:r w:rsidRPr="00A93A7E">
        <w:rPr>
          <w:sz w:val="22"/>
          <w:szCs w:val="22"/>
          <w:lang w:eastAsia="en-US"/>
        </w:rPr>
        <w:t xml:space="preserve">veřejnění v registru smluv. O </w:t>
      </w:r>
      <w:r>
        <w:rPr>
          <w:sz w:val="22"/>
          <w:szCs w:val="22"/>
          <w:lang w:eastAsia="en-US"/>
        </w:rPr>
        <w:t>u</w:t>
      </w:r>
      <w:r w:rsidRPr="00A93A7E">
        <w:rPr>
          <w:sz w:val="22"/>
          <w:szCs w:val="22"/>
          <w:lang w:eastAsia="en-US"/>
        </w:rPr>
        <w:t>veřejnění smlouvy v registru smluv informuje zpracovatele a předá mu potřeb</w:t>
      </w:r>
      <w:r>
        <w:rPr>
          <w:sz w:val="22"/>
          <w:szCs w:val="22"/>
          <w:lang w:eastAsia="en-US"/>
        </w:rPr>
        <w:t>ný počet smluv k další dispozic</w:t>
      </w:r>
      <w:r w:rsidR="006675A9">
        <w:rPr>
          <w:sz w:val="22"/>
          <w:szCs w:val="22"/>
          <w:lang w:eastAsia="en-US"/>
        </w:rPr>
        <w:t>i</w:t>
      </w:r>
      <w:r>
        <w:rPr>
          <w:sz w:val="22"/>
          <w:szCs w:val="22"/>
          <w:lang w:eastAsia="en-US"/>
        </w:rPr>
        <w:t xml:space="preserve"> a zpracovatel </w:t>
      </w:r>
      <w:r w:rsidRPr="00885897">
        <w:rPr>
          <w:sz w:val="22"/>
          <w:szCs w:val="22"/>
          <w:lang w:eastAsia="en-US"/>
        </w:rPr>
        <w:t>informuje zbývající smluvní</w:t>
      </w:r>
      <w:r w:rsidRPr="00A93A7E">
        <w:rPr>
          <w:sz w:val="22"/>
          <w:szCs w:val="22"/>
          <w:lang w:eastAsia="en-US"/>
        </w:rPr>
        <w:t xml:space="preserve"> strany o </w:t>
      </w:r>
      <w:r>
        <w:rPr>
          <w:sz w:val="22"/>
          <w:szCs w:val="22"/>
          <w:lang w:eastAsia="en-US"/>
        </w:rPr>
        <w:t>u</w:t>
      </w:r>
      <w:r w:rsidRPr="00A93A7E">
        <w:rPr>
          <w:sz w:val="22"/>
          <w:szCs w:val="22"/>
          <w:lang w:eastAsia="en-US"/>
        </w:rPr>
        <w:t>veřejnění smlouvy v registru smluv, není-li dohodnuto jin</w:t>
      </w:r>
      <w:r>
        <w:rPr>
          <w:sz w:val="22"/>
          <w:szCs w:val="22"/>
          <w:lang w:eastAsia="en-US"/>
        </w:rPr>
        <w:t>ak.</w:t>
      </w:r>
    </w:p>
    <w:p w:rsidRPr="000E6501" w:rsidR="00333B55" w:rsidP="00641261" w:rsidRDefault="00333B55" w14:paraId="0C5D30B0" w14:textId="159A2023">
      <w:pPr>
        <w:numPr>
          <w:ilvl w:val="0"/>
          <w:numId w:val="9"/>
        </w:numPr>
        <w:spacing w:before="240"/>
        <w:jc w:val="both"/>
        <w:rPr>
          <w:sz w:val="22"/>
          <w:szCs w:val="22"/>
          <w:lang w:eastAsia="en-US"/>
        </w:rPr>
      </w:pPr>
      <w:r w:rsidRPr="000E6501">
        <w:rPr>
          <w:sz w:val="22"/>
          <w:szCs w:val="22"/>
          <w:lang w:eastAsia="en-US"/>
        </w:rPr>
        <w:t>V případě, že uveřejnění v registru smluv nezajišťuje kraj, zpracovatel sleduje splnění povinnost</w:t>
      </w:r>
      <w:r w:rsidRPr="000E6501" w:rsidR="00330057">
        <w:rPr>
          <w:sz w:val="22"/>
          <w:szCs w:val="22"/>
          <w:lang w:eastAsia="en-US"/>
        </w:rPr>
        <w:t>i</w:t>
      </w:r>
      <w:r w:rsidRPr="000E6501">
        <w:rPr>
          <w:sz w:val="22"/>
          <w:szCs w:val="22"/>
          <w:lang w:eastAsia="en-US"/>
        </w:rPr>
        <w:t xml:space="preserve"> uveřejnit smlouvu v registru smluv druhou smluvní stranou. Po obdržení smlouvy od registrující smluvní strany předá podepsanou a uveřejněnou smlouvu na registrující odbor do centrální evidence smluv</w:t>
      </w:r>
      <w:r w:rsidRPr="000E6501" w:rsidR="004D3AD7">
        <w:rPr>
          <w:sz w:val="22"/>
          <w:szCs w:val="22"/>
          <w:lang w:eastAsia="en-US"/>
        </w:rPr>
        <w:t xml:space="preserve"> vč. ID smlouvy a data zveřejnění</w:t>
      </w:r>
      <w:r w:rsidRPr="000E6501">
        <w:rPr>
          <w:sz w:val="22"/>
          <w:szCs w:val="22"/>
          <w:lang w:eastAsia="en-US"/>
        </w:rPr>
        <w:t>.</w:t>
      </w:r>
      <w:r w:rsidRPr="000E6501" w:rsidR="00BB3D8C">
        <w:rPr>
          <w:sz w:val="22"/>
          <w:szCs w:val="22"/>
          <w:lang w:eastAsia="en-US"/>
        </w:rPr>
        <w:t xml:space="preserve"> Obdobn</w:t>
      </w:r>
      <w:r w:rsidRPr="000E6501" w:rsidR="00815986">
        <w:rPr>
          <w:sz w:val="22"/>
          <w:szCs w:val="22"/>
          <w:lang w:eastAsia="en-US"/>
        </w:rPr>
        <w:t>ě</w:t>
      </w:r>
      <w:r w:rsidRPr="000E6501" w:rsidR="00BB3D8C">
        <w:rPr>
          <w:sz w:val="22"/>
          <w:szCs w:val="22"/>
          <w:lang w:eastAsia="en-US"/>
        </w:rPr>
        <w:t xml:space="preserve"> dle předchozí věty se </w:t>
      </w:r>
      <w:r w:rsidRPr="000E6501" w:rsidR="00815986">
        <w:rPr>
          <w:sz w:val="22"/>
          <w:szCs w:val="22"/>
          <w:lang w:eastAsia="en-US"/>
        </w:rPr>
        <w:t xml:space="preserve">postupuje i v případě, pokud smluvní protistrana smlouvu </w:t>
      </w:r>
      <w:r w:rsidRPr="000E6501" w:rsidR="004E3194">
        <w:rPr>
          <w:sz w:val="22"/>
          <w:szCs w:val="22"/>
          <w:lang w:eastAsia="en-US"/>
        </w:rPr>
        <w:t>u</w:t>
      </w:r>
      <w:r w:rsidRPr="000E6501" w:rsidR="00815986">
        <w:rPr>
          <w:sz w:val="22"/>
          <w:szCs w:val="22"/>
          <w:lang w:eastAsia="en-US"/>
        </w:rPr>
        <w:t xml:space="preserve">veřejnila </w:t>
      </w:r>
      <w:r w:rsidRPr="000E6501" w:rsidR="009F6A89">
        <w:rPr>
          <w:sz w:val="22"/>
          <w:szCs w:val="22"/>
          <w:lang w:eastAsia="en-US"/>
        </w:rPr>
        <w:t xml:space="preserve">v rozporu se </w:t>
      </w:r>
      <w:r w:rsidRPr="000E6501" w:rsidR="00815986">
        <w:rPr>
          <w:sz w:val="22"/>
          <w:szCs w:val="22"/>
          <w:lang w:eastAsia="en-US"/>
        </w:rPr>
        <w:t>smluvní</w:t>
      </w:r>
      <w:r w:rsidRPr="000E6501" w:rsidR="009F6A89">
        <w:rPr>
          <w:sz w:val="22"/>
          <w:szCs w:val="22"/>
          <w:lang w:eastAsia="en-US"/>
        </w:rPr>
        <w:t xml:space="preserve"> dohodou (viz odst. 1 tohoto článku)</w:t>
      </w:r>
      <w:r w:rsidRPr="000E6501" w:rsidR="00815986">
        <w:rPr>
          <w:sz w:val="22"/>
          <w:szCs w:val="22"/>
          <w:lang w:eastAsia="en-US"/>
        </w:rPr>
        <w:t>.</w:t>
      </w:r>
    </w:p>
    <w:p w:rsidR="0017554E" w:rsidP="00641261" w:rsidRDefault="007F6821" w14:paraId="6E219817" w14:textId="5BCB77E3">
      <w:pPr>
        <w:numPr>
          <w:ilvl w:val="0"/>
          <w:numId w:val="9"/>
        </w:numPr>
        <w:spacing w:before="240"/>
        <w:jc w:val="both"/>
        <w:rPr>
          <w:sz w:val="22"/>
          <w:szCs w:val="22"/>
          <w:lang w:eastAsia="en-US"/>
        </w:rPr>
      </w:pPr>
      <w:r w:rsidRPr="00830B85">
        <w:rPr>
          <w:sz w:val="22"/>
          <w:szCs w:val="22"/>
        </w:rPr>
        <w:t>Zpracovatel</w:t>
      </w:r>
      <w:r w:rsidRPr="00830B85" w:rsidR="0017554E">
        <w:rPr>
          <w:sz w:val="22"/>
          <w:szCs w:val="22"/>
        </w:rPr>
        <w:t xml:space="preserve"> provede kontrolu </w:t>
      </w:r>
      <w:r w:rsidRPr="00830B85" w:rsidR="00B359A7">
        <w:rPr>
          <w:sz w:val="22"/>
          <w:szCs w:val="22"/>
        </w:rPr>
        <w:t>u</w:t>
      </w:r>
      <w:r w:rsidRPr="00830B85" w:rsidR="0017554E">
        <w:rPr>
          <w:sz w:val="22"/>
          <w:szCs w:val="22"/>
        </w:rPr>
        <w:t>veřejnění sml</w:t>
      </w:r>
      <w:r w:rsidR="00840758">
        <w:rPr>
          <w:sz w:val="22"/>
          <w:szCs w:val="22"/>
        </w:rPr>
        <w:t>o</w:t>
      </w:r>
      <w:r w:rsidRPr="00830B85" w:rsidR="0017554E">
        <w:rPr>
          <w:sz w:val="22"/>
          <w:szCs w:val="22"/>
        </w:rPr>
        <w:t>uv</w:t>
      </w:r>
      <w:r w:rsidR="00840758">
        <w:rPr>
          <w:sz w:val="22"/>
          <w:szCs w:val="22"/>
        </w:rPr>
        <w:t>y</w:t>
      </w:r>
      <w:r w:rsidRPr="00830B85" w:rsidR="0017554E">
        <w:rPr>
          <w:sz w:val="22"/>
          <w:szCs w:val="22"/>
        </w:rPr>
        <w:t xml:space="preserve"> uzavřen</w:t>
      </w:r>
      <w:r w:rsidR="00840758">
        <w:rPr>
          <w:sz w:val="22"/>
          <w:szCs w:val="22"/>
        </w:rPr>
        <w:t>é</w:t>
      </w:r>
      <w:r w:rsidRPr="00830B85" w:rsidR="0017554E">
        <w:rPr>
          <w:sz w:val="22"/>
          <w:szCs w:val="22"/>
        </w:rPr>
        <w:t xml:space="preserve"> v kompetenci </w:t>
      </w:r>
      <w:r w:rsidR="00840758">
        <w:rPr>
          <w:sz w:val="22"/>
          <w:szCs w:val="22"/>
        </w:rPr>
        <w:t>jeho</w:t>
      </w:r>
      <w:r w:rsidRPr="00830B85" w:rsidR="0017554E">
        <w:rPr>
          <w:sz w:val="22"/>
          <w:szCs w:val="22"/>
        </w:rPr>
        <w:t xml:space="preserve"> odboru</w:t>
      </w:r>
      <w:r w:rsidRPr="00840758" w:rsidR="00840758">
        <w:rPr>
          <w:sz w:val="22"/>
          <w:szCs w:val="22"/>
        </w:rPr>
        <w:t xml:space="preserve"> </w:t>
      </w:r>
      <w:r w:rsidRPr="00830B85" w:rsidR="00840758">
        <w:rPr>
          <w:sz w:val="22"/>
          <w:szCs w:val="22"/>
        </w:rPr>
        <w:t>v registru smluv</w:t>
      </w:r>
      <w:r w:rsidR="00840758">
        <w:rPr>
          <w:sz w:val="22"/>
          <w:szCs w:val="22"/>
        </w:rPr>
        <w:t>.</w:t>
      </w:r>
      <w:r w:rsidR="00C86468">
        <w:rPr>
          <w:sz w:val="22"/>
          <w:szCs w:val="22"/>
        </w:rPr>
        <w:t xml:space="preserve"> </w:t>
      </w:r>
      <w:r w:rsidR="00AD611D">
        <w:rPr>
          <w:sz w:val="22"/>
          <w:szCs w:val="22"/>
        </w:rPr>
        <w:t>Pokud</w:t>
      </w:r>
      <w:r w:rsidRPr="00A93A7E" w:rsidR="0017554E">
        <w:rPr>
          <w:sz w:val="22"/>
          <w:szCs w:val="22"/>
        </w:rPr>
        <w:t xml:space="preserve"> zjistí, že uzavřená smlouva </w:t>
      </w:r>
      <w:r w:rsidRPr="00820066" w:rsidR="0017554E">
        <w:rPr>
          <w:sz w:val="22"/>
          <w:szCs w:val="22"/>
        </w:rPr>
        <w:t xml:space="preserve">nebyla </w:t>
      </w:r>
      <w:r w:rsidRPr="00820066" w:rsidR="00B359A7">
        <w:rPr>
          <w:sz w:val="22"/>
          <w:szCs w:val="22"/>
        </w:rPr>
        <w:t>u</w:t>
      </w:r>
      <w:r w:rsidRPr="00820066" w:rsidR="0017554E">
        <w:rPr>
          <w:sz w:val="22"/>
          <w:szCs w:val="22"/>
        </w:rPr>
        <w:t>veřejněna, kontaktuje neprodleně registrující odbor</w:t>
      </w:r>
      <w:r w:rsidR="00820066">
        <w:rPr>
          <w:sz w:val="22"/>
          <w:szCs w:val="22"/>
        </w:rPr>
        <w:t>,</w:t>
      </w:r>
      <w:r w:rsidRPr="00820066" w:rsidR="00820066">
        <w:rPr>
          <w:sz w:val="22"/>
          <w:szCs w:val="22"/>
        </w:rPr>
        <w:t xml:space="preserve"> popř. registrující protistranu</w:t>
      </w:r>
      <w:r w:rsidRPr="00820066" w:rsidR="0017554E">
        <w:rPr>
          <w:sz w:val="22"/>
          <w:szCs w:val="22"/>
        </w:rPr>
        <w:t>, aby zajistil</w:t>
      </w:r>
      <w:r w:rsidR="00EC6BD7">
        <w:rPr>
          <w:sz w:val="22"/>
          <w:szCs w:val="22"/>
        </w:rPr>
        <w:t>a</w:t>
      </w:r>
      <w:r w:rsidRPr="00A93A7E" w:rsidR="0017554E">
        <w:rPr>
          <w:sz w:val="22"/>
          <w:szCs w:val="22"/>
        </w:rPr>
        <w:t xml:space="preserve"> nápravu stavu</w:t>
      </w:r>
      <w:r w:rsidR="00A04E61">
        <w:rPr>
          <w:sz w:val="22"/>
          <w:szCs w:val="22"/>
        </w:rPr>
        <w:t>,</w:t>
      </w:r>
      <w:r w:rsidR="00EC6BD7">
        <w:rPr>
          <w:sz w:val="22"/>
          <w:szCs w:val="22"/>
        </w:rPr>
        <w:t xml:space="preserve"> nebo postupuje přiměřeně dle odst. 2</w:t>
      </w:r>
      <w:r w:rsidR="00A04E61">
        <w:rPr>
          <w:sz w:val="22"/>
          <w:szCs w:val="22"/>
        </w:rPr>
        <w:t xml:space="preserve"> tohoto článku</w:t>
      </w:r>
      <w:r w:rsidRPr="00A93A7E" w:rsidR="0017554E">
        <w:rPr>
          <w:sz w:val="22"/>
          <w:szCs w:val="22"/>
        </w:rPr>
        <w:t>.</w:t>
      </w:r>
    </w:p>
    <w:p w:rsidR="002D7DA3" w:rsidP="002D7DA3" w:rsidRDefault="002D7DA3" w14:paraId="27C32FDC" w14:textId="0E628F63">
      <w:pPr>
        <w:jc w:val="both"/>
        <w:rPr>
          <w:sz w:val="22"/>
          <w:szCs w:val="22"/>
        </w:rPr>
      </w:pPr>
    </w:p>
    <w:p w:rsidRPr="00A93A7E" w:rsidR="002D7DA3" w:rsidP="002D7DA3" w:rsidRDefault="002D7DA3" w14:paraId="76237EE9" w14:textId="77777777">
      <w:pPr>
        <w:jc w:val="both"/>
        <w:rPr>
          <w:sz w:val="22"/>
          <w:szCs w:val="22"/>
          <w:lang w:eastAsia="en-US"/>
        </w:rPr>
      </w:pPr>
    </w:p>
    <w:p w:rsidRPr="00831FCD" w:rsidR="0017554E" w:rsidP="002D7DA3" w:rsidRDefault="0017554E" w14:paraId="19D4A77D" w14:textId="77777777">
      <w:pPr>
        <w:pStyle w:val="Nadpis1"/>
        <w:rPr>
          <w:b/>
          <w:sz w:val="22"/>
          <w:szCs w:val="22"/>
        </w:rPr>
      </w:pPr>
      <w:bookmarkStart w:name="_Toc114057435" w:id="48"/>
      <w:r w:rsidRPr="00831FCD">
        <w:rPr>
          <w:b/>
          <w:sz w:val="22"/>
          <w:szCs w:val="22"/>
        </w:rPr>
        <w:t>Čl</w:t>
      </w:r>
      <w:r w:rsidR="000C5765">
        <w:rPr>
          <w:b/>
          <w:sz w:val="22"/>
          <w:szCs w:val="22"/>
        </w:rPr>
        <w:t>.</w:t>
      </w:r>
      <w:r w:rsidRPr="00831FCD">
        <w:rPr>
          <w:b/>
          <w:sz w:val="22"/>
          <w:szCs w:val="22"/>
        </w:rPr>
        <w:t xml:space="preserve"> </w:t>
      </w:r>
      <w:r w:rsidRPr="00831FCD" w:rsidR="00987CF5">
        <w:rPr>
          <w:b/>
          <w:sz w:val="22"/>
          <w:szCs w:val="22"/>
        </w:rPr>
        <w:t>XV</w:t>
      </w:r>
      <w:r w:rsidR="009B3405">
        <w:rPr>
          <w:b/>
          <w:sz w:val="22"/>
          <w:szCs w:val="22"/>
        </w:rPr>
        <w:t>I</w:t>
      </w:r>
      <w:r w:rsidRPr="00831FCD">
        <w:rPr>
          <w:b/>
          <w:sz w:val="22"/>
          <w:szCs w:val="22"/>
        </w:rPr>
        <w:t>.</w:t>
      </w:r>
      <w:bookmarkEnd w:id="48"/>
      <w:r w:rsidRPr="00831FCD">
        <w:rPr>
          <w:b/>
          <w:sz w:val="22"/>
          <w:szCs w:val="22"/>
        </w:rPr>
        <w:t xml:space="preserve"> </w:t>
      </w:r>
    </w:p>
    <w:p w:rsidRPr="00831FCD" w:rsidR="0017554E" w:rsidP="00833437" w:rsidRDefault="0017554E" w14:paraId="0E2A2714" w14:textId="77777777">
      <w:pPr>
        <w:pStyle w:val="Nadpis1"/>
        <w:rPr>
          <w:b/>
          <w:sz w:val="22"/>
          <w:szCs w:val="22"/>
        </w:rPr>
      </w:pPr>
      <w:bookmarkStart w:name="_Toc114057436" w:id="49"/>
      <w:r w:rsidRPr="00831FCD">
        <w:rPr>
          <w:b/>
          <w:sz w:val="22"/>
          <w:szCs w:val="22"/>
        </w:rPr>
        <w:t>Oprava chyby</w:t>
      </w:r>
      <w:bookmarkEnd w:id="49"/>
    </w:p>
    <w:p w:rsidRPr="00831FCD" w:rsidR="0017554E" w:rsidP="00641261" w:rsidRDefault="0017554E" w14:paraId="0229D461" w14:textId="77777777">
      <w:pPr>
        <w:numPr>
          <w:ilvl w:val="0"/>
          <w:numId w:val="10"/>
        </w:numPr>
        <w:spacing w:before="240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 xml:space="preserve">Opravu chyby </w:t>
      </w:r>
      <w:r w:rsidR="00B359A7">
        <w:rPr>
          <w:sz w:val="22"/>
          <w:szCs w:val="22"/>
          <w:lang w:eastAsia="en-US"/>
        </w:rPr>
        <w:t>u</w:t>
      </w:r>
      <w:r w:rsidRPr="00831FCD">
        <w:rPr>
          <w:sz w:val="22"/>
          <w:szCs w:val="22"/>
          <w:lang w:eastAsia="en-US"/>
        </w:rPr>
        <w:t>veřejněných dokumentů v registru smluv z podnětu kraje provádí registrující odbor na</w:t>
      </w:r>
      <w:r w:rsidR="00257A2C">
        <w:rPr>
          <w:sz w:val="22"/>
          <w:szCs w:val="22"/>
          <w:lang w:eastAsia="en-US"/>
        </w:rPr>
        <w:t> </w:t>
      </w:r>
      <w:r w:rsidRPr="00831FCD">
        <w:rPr>
          <w:sz w:val="22"/>
          <w:szCs w:val="22"/>
          <w:lang w:eastAsia="en-US"/>
        </w:rPr>
        <w:t xml:space="preserve">podnět </w:t>
      </w:r>
      <w:r w:rsidRPr="00831FCD" w:rsidR="007F6821">
        <w:rPr>
          <w:sz w:val="22"/>
          <w:szCs w:val="22"/>
          <w:lang w:eastAsia="en-US"/>
        </w:rPr>
        <w:t>zpracovatele</w:t>
      </w:r>
      <w:r w:rsidRPr="00831FCD">
        <w:rPr>
          <w:sz w:val="22"/>
          <w:szCs w:val="22"/>
          <w:vertAlign w:val="superscript"/>
          <w:lang w:eastAsia="en-US"/>
        </w:rPr>
        <w:footnoteReference w:id="30"/>
      </w:r>
      <w:r w:rsidRPr="00831FCD">
        <w:rPr>
          <w:sz w:val="22"/>
          <w:szCs w:val="22"/>
          <w:lang w:eastAsia="en-US"/>
        </w:rPr>
        <w:t xml:space="preserve">: </w:t>
      </w:r>
    </w:p>
    <w:p w:rsidRPr="00DB720F" w:rsidR="0017554E" w:rsidP="00641261" w:rsidRDefault="00820066" w14:paraId="19C543DD" w14:textId="77777777">
      <w:pPr>
        <w:numPr>
          <w:ilvl w:val="1"/>
          <w:numId w:val="10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DB720F">
        <w:rPr>
          <w:sz w:val="22"/>
          <w:szCs w:val="22"/>
          <w:lang w:eastAsia="en-US"/>
        </w:rPr>
        <w:t xml:space="preserve">Zpracovatel na základě provedené kontroly dle </w:t>
      </w:r>
      <w:r w:rsidR="00EC6BD7">
        <w:rPr>
          <w:sz w:val="22"/>
          <w:szCs w:val="22"/>
          <w:lang w:eastAsia="en-US"/>
        </w:rPr>
        <w:t>předchozího článku</w:t>
      </w:r>
      <w:r w:rsidRPr="00DB720F" w:rsidR="00DB720F">
        <w:rPr>
          <w:sz w:val="22"/>
          <w:szCs w:val="22"/>
          <w:lang w:eastAsia="en-US"/>
        </w:rPr>
        <w:t xml:space="preserve"> </w:t>
      </w:r>
      <w:r w:rsidRPr="00DB720F" w:rsidR="0017554E">
        <w:rPr>
          <w:sz w:val="22"/>
          <w:szCs w:val="22"/>
          <w:lang w:eastAsia="en-US"/>
        </w:rPr>
        <w:t xml:space="preserve">informuje registrující odbor </w:t>
      </w:r>
      <w:r w:rsidRPr="00DB720F" w:rsidR="00987CF5">
        <w:rPr>
          <w:sz w:val="22"/>
          <w:szCs w:val="22"/>
          <w:lang w:eastAsia="en-US"/>
        </w:rPr>
        <w:t>o </w:t>
      </w:r>
      <w:r w:rsidRPr="00DB720F" w:rsidR="0017554E">
        <w:rPr>
          <w:sz w:val="22"/>
          <w:szCs w:val="22"/>
          <w:lang w:eastAsia="en-US"/>
        </w:rPr>
        <w:t>chybách v registru smluv</w:t>
      </w:r>
      <w:r w:rsidRPr="00DB720F" w:rsidR="00203C33">
        <w:rPr>
          <w:sz w:val="22"/>
          <w:szCs w:val="22"/>
          <w:lang w:eastAsia="en-US"/>
        </w:rPr>
        <w:t>, které zjistil sám nebo z podnětu druhé smluvní strany</w:t>
      </w:r>
      <w:r w:rsidRPr="00DB720F" w:rsidR="0017554E">
        <w:rPr>
          <w:sz w:val="22"/>
          <w:szCs w:val="22"/>
          <w:lang w:eastAsia="en-US"/>
        </w:rPr>
        <w:t xml:space="preserve">. Na pokyn </w:t>
      </w:r>
      <w:r w:rsidR="00E90810">
        <w:rPr>
          <w:sz w:val="22"/>
          <w:szCs w:val="22"/>
          <w:lang w:eastAsia="en-US"/>
        </w:rPr>
        <w:t xml:space="preserve">zpracovatele </w:t>
      </w:r>
      <w:r w:rsidRPr="00DB720F" w:rsidR="0017554E">
        <w:rPr>
          <w:sz w:val="22"/>
          <w:szCs w:val="22"/>
          <w:lang w:eastAsia="en-US"/>
        </w:rPr>
        <w:t>registrující odbor pak provede opravu v</w:t>
      </w:r>
      <w:r w:rsidRPr="00DB720F" w:rsidR="00F669B9">
        <w:rPr>
          <w:sz w:val="22"/>
          <w:szCs w:val="22"/>
          <w:lang w:eastAsia="en-US"/>
        </w:rPr>
        <w:t> </w:t>
      </w:r>
      <w:r w:rsidR="00DB720F">
        <w:rPr>
          <w:sz w:val="22"/>
          <w:szCs w:val="22"/>
          <w:lang w:eastAsia="en-US"/>
        </w:rPr>
        <w:t>IS GINIS modul SML</w:t>
      </w:r>
      <w:r w:rsidRPr="00DB720F" w:rsidR="0017554E">
        <w:rPr>
          <w:sz w:val="22"/>
          <w:szCs w:val="22"/>
          <w:lang w:eastAsia="en-US"/>
        </w:rPr>
        <w:t>.</w:t>
      </w:r>
    </w:p>
    <w:p w:rsidRPr="00831FCD" w:rsidR="0017554E" w:rsidP="00641261" w:rsidRDefault="0017554E" w14:paraId="3FC938B9" w14:textId="77777777">
      <w:pPr>
        <w:numPr>
          <w:ilvl w:val="1"/>
          <w:numId w:val="10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Registrující odbor zajistí opravu v registru smluv, pokud to zákon umožňuje.</w:t>
      </w:r>
      <w:r w:rsidRPr="00831FCD" w:rsidR="00203C33">
        <w:rPr>
          <w:sz w:val="22"/>
          <w:szCs w:val="22"/>
          <w:lang w:eastAsia="en-US"/>
        </w:rPr>
        <w:t xml:space="preserve"> O provedení opravy v registru smluv</w:t>
      </w:r>
      <w:r w:rsidR="007B0725">
        <w:rPr>
          <w:sz w:val="22"/>
          <w:szCs w:val="22"/>
          <w:lang w:eastAsia="en-US"/>
        </w:rPr>
        <w:t xml:space="preserve"> </w:t>
      </w:r>
      <w:r w:rsidRPr="00831FCD" w:rsidR="00203C33">
        <w:rPr>
          <w:sz w:val="22"/>
          <w:szCs w:val="22"/>
          <w:lang w:eastAsia="en-US"/>
        </w:rPr>
        <w:t>informuje zpracovatele, popř. mu sdělí informaci, že opravu nebylo možné provést.</w:t>
      </w:r>
    </w:p>
    <w:p w:rsidRPr="00831FCD" w:rsidR="0017554E" w:rsidP="00641261" w:rsidRDefault="007F6821" w14:paraId="2591EDF8" w14:textId="77777777">
      <w:pPr>
        <w:numPr>
          <w:ilvl w:val="1"/>
          <w:numId w:val="10"/>
        </w:numPr>
        <w:spacing w:before="120"/>
        <w:ind w:left="681" w:hanging="284"/>
        <w:jc w:val="both"/>
        <w:rPr>
          <w:sz w:val="22"/>
          <w:szCs w:val="22"/>
          <w:lang w:eastAsia="en-US"/>
        </w:rPr>
      </w:pPr>
      <w:r w:rsidRPr="00831FCD">
        <w:rPr>
          <w:sz w:val="22"/>
          <w:szCs w:val="22"/>
          <w:lang w:eastAsia="en-US"/>
        </w:rPr>
        <w:t>Zpracovatel</w:t>
      </w:r>
      <w:r w:rsidRPr="00831FCD" w:rsidR="0017554E">
        <w:rPr>
          <w:sz w:val="22"/>
          <w:szCs w:val="22"/>
          <w:lang w:eastAsia="en-US"/>
        </w:rPr>
        <w:t xml:space="preserve"> informuje zbývající smluvní strany o provedení opravy.</w:t>
      </w:r>
    </w:p>
    <w:p w:rsidR="0017554E" w:rsidP="00641261" w:rsidRDefault="0017554E" w14:paraId="6A6317FC" w14:textId="249C99CE">
      <w:pPr>
        <w:numPr>
          <w:ilvl w:val="0"/>
          <w:numId w:val="10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831FCD">
        <w:rPr>
          <w:rFonts w:eastAsia="Calibri"/>
          <w:sz w:val="22"/>
          <w:szCs w:val="22"/>
          <w:lang w:eastAsia="en-US"/>
        </w:rPr>
        <w:t xml:space="preserve">Zjištěné chyby v uveřejňovaných dokumentech před vlastním </w:t>
      </w:r>
      <w:r w:rsidR="00B359A7">
        <w:rPr>
          <w:rFonts w:eastAsia="Calibri"/>
          <w:sz w:val="22"/>
          <w:szCs w:val="22"/>
          <w:lang w:eastAsia="en-US"/>
        </w:rPr>
        <w:t>u</w:t>
      </w:r>
      <w:r w:rsidRPr="00831FCD">
        <w:rPr>
          <w:rFonts w:eastAsia="Calibri"/>
          <w:sz w:val="22"/>
          <w:szCs w:val="22"/>
          <w:lang w:eastAsia="en-US"/>
        </w:rPr>
        <w:t xml:space="preserve">veřejněním odstraní </w:t>
      </w:r>
      <w:r w:rsidRPr="00831FCD" w:rsidR="007F6821">
        <w:rPr>
          <w:rFonts w:eastAsia="Calibri"/>
          <w:sz w:val="22"/>
          <w:szCs w:val="22"/>
          <w:lang w:eastAsia="en-US"/>
        </w:rPr>
        <w:t>zpracovatel</w:t>
      </w:r>
      <w:r w:rsidRPr="00831FCD">
        <w:rPr>
          <w:rFonts w:eastAsia="Calibri"/>
          <w:sz w:val="22"/>
          <w:szCs w:val="22"/>
          <w:lang w:eastAsia="en-US"/>
        </w:rPr>
        <w:t xml:space="preserve"> či</w:t>
      </w:r>
      <w:r w:rsidR="00AB185D">
        <w:rPr>
          <w:rFonts w:eastAsia="Calibri"/>
          <w:sz w:val="22"/>
          <w:szCs w:val="22"/>
          <w:lang w:eastAsia="en-US"/>
        </w:rPr>
        <w:t> </w:t>
      </w:r>
      <w:r w:rsidRPr="00831FCD">
        <w:rPr>
          <w:rFonts w:eastAsia="Calibri"/>
          <w:sz w:val="22"/>
          <w:szCs w:val="22"/>
          <w:lang w:eastAsia="en-US"/>
        </w:rPr>
        <w:t>registrující odbor sám nebo na výzvu druhé strany.</w:t>
      </w:r>
    </w:p>
    <w:p w:rsidR="002D7DA3" w:rsidP="002D7DA3" w:rsidRDefault="002D7DA3" w14:paraId="26C536E6" w14:textId="50526A86">
      <w:pPr>
        <w:jc w:val="both"/>
        <w:rPr>
          <w:rFonts w:eastAsia="Calibri"/>
          <w:sz w:val="22"/>
          <w:szCs w:val="22"/>
          <w:lang w:eastAsia="en-US"/>
        </w:rPr>
      </w:pPr>
    </w:p>
    <w:p w:rsidR="002D7DA3" w:rsidP="002D7DA3" w:rsidRDefault="002D7DA3" w14:paraId="04CD8534" w14:textId="2E3D8044">
      <w:pPr>
        <w:jc w:val="both"/>
        <w:rPr>
          <w:rFonts w:eastAsia="Calibri"/>
          <w:sz w:val="22"/>
          <w:szCs w:val="22"/>
          <w:lang w:eastAsia="en-US"/>
        </w:rPr>
      </w:pPr>
    </w:p>
    <w:p w:rsidRPr="00831FCD" w:rsidR="002D7DA3" w:rsidP="002D7DA3" w:rsidRDefault="002D7DA3" w14:paraId="086E7857" w14:textId="77777777">
      <w:pPr>
        <w:jc w:val="both"/>
        <w:rPr>
          <w:rFonts w:eastAsia="Calibri"/>
          <w:sz w:val="22"/>
          <w:szCs w:val="22"/>
          <w:lang w:eastAsia="en-US"/>
        </w:rPr>
      </w:pPr>
    </w:p>
    <w:p w:rsidRPr="00831FCD" w:rsidR="00987CF5" w:rsidP="002D7DA3" w:rsidRDefault="00987CF5" w14:paraId="769C1707" w14:textId="77777777">
      <w:pPr>
        <w:pStyle w:val="Nadpis1"/>
        <w:rPr>
          <w:b/>
          <w:i/>
          <w:sz w:val="22"/>
          <w:szCs w:val="22"/>
        </w:rPr>
      </w:pPr>
      <w:bookmarkStart w:name="_Toc114057437" w:id="50"/>
      <w:r w:rsidRPr="00831FCD">
        <w:rPr>
          <w:b/>
          <w:i/>
          <w:sz w:val="22"/>
          <w:szCs w:val="22"/>
        </w:rPr>
        <w:t>Část čtvrtá</w:t>
      </w:r>
      <w:bookmarkEnd w:id="50"/>
    </w:p>
    <w:p w:rsidR="00E54D98" w:rsidP="009B3405" w:rsidRDefault="00E54D98" w14:paraId="5D2C6ABE" w14:textId="77777777">
      <w:pPr>
        <w:pStyle w:val="Nadpis1"/>
        <w:rPr>
          <w:b/>
          <w:i/>
          <w:sz w:val="22"/>
          <w:szCs w:val="22"/>
        </w:rPr>
      </w:pPr>
      <w:bookmarkStart w:name="_Toc114057438" w:id="51"/>
      <w:r w:rsidRPr="00831FCD">
        <w:rPr>
          <w:b/>
          <w:i/>
          <w:sz w:val="22"/>
          <w:szCs w:val="22"/>
        </w:rPr>
        <w:t>Závěr</w:t>
      </w:r>
      <w:bookmarkEnd w:id="51"/>
    </w:p>
    <w:p w:rsidRPr="00831FCD" w:rsidR="00E54D98" w:rsidP="00AA4FAE" w:rsidRDefault="00E54D98" w14:paraId="0C07D6F7" w14:textId="77777777">
      <w:pPr>
        <w:pStyle w:val="Nadpis1"/>
        <w:spacing w:before="200"/>
        <w:rPr>
          <w:b/>
          <w:sz w:val="22"/>
          <w:szCs w:val="22"/>
        </w:rPr>
      </w:pPr>
      <w:bookmarkStart w:name="_Toc114057439" w:id="52"/>
      <w:r w:rsidRPr="00831FCD">
        <w:rPr>
          <w:b/>
          <w:sz w:val="22"/>
          <w:szCs w:val="22"/>
        </w:rPr>
        <w:t xml:space="preserve">Čl. </w:t>
      </w:r>
      <w:r w:rsidRPr="00831FCD" w:rsidR="00A93A7E">
        <w:rPr>
          <w:b/>
          <w:sz w:val="22"/>
          <w:szCs w:val="22"/>
        </w:rPr>
        <w:t>X</w:t>
      </w:r>
      <w:r w:rsidR="00A93A7E">
        <w:rPr>
          <w:b/>
          <w:sz w:val="22"/>
          <w:szCs w:val="22"/>
        </w:rPr>
        <w:t>VII</w:t>
      </w:r>
      <w:r w:rsidRPr="00831FCD">
        <w:rPr>
          <w:b/>
          <w:sz w:val="22"/>
          <w:szCs w:val="22"/>
        </w:rPr>
        <w:t>.</w:t>
      </w:r>
      <w:bookmarkEnd w:id="52"/>
    </w:p>
    <w:p w:rsidRPr="00831FCD" w:rsidR="00E54D98" w:rsidP="000C5765" w:rsidRDefault="00E54D98" w14:paraId="23CE7057" w14:textId="77777777">
      <w:pPr>
        <w:pStyle w:val="Nadpis1"/>
        <w:rPr>
          <w:b/>
          <w:sz w:val="22"/>
          <w:szCs w:val="22"/>
        </w:rPr>
      </w:pPr>
      <w:bookmarkStart w:name="_Toc114057440" w:id="53"/>
      <w:r w:rsidRPr="00831FCD">
        <w:rPr>
          <w:b/>
          <w:sz w:val="22"/>
          <w:szCs w:val="22"/>
        </w:rPr>
        <w:t>Závěrečná ustanovení</w:t>
      </w:r>
      <w:bookmarkEnd w:id="53"/>
    </w:p>
    <w:p w:rsidR="00A741EB" w:rsidP="00A741EB" w:rsidRDefault="00A741EB" w14:paraId="5D18F0FB" w14:textId="19477CAD">
      <w:pPr>
        <w:numPr>
          <w:ilvl w:val="0"/>
          <w:numId w:val="19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A741EB">
        <w:rPr>
          <w:rFonts w:eastAsia="Calibri"/>
          <w:sz w:val="22"/>
          <w:szCs w:val="22"/>
          <w:lang w:eastAsia="en-US"/>
        </w:rPr>
        <w:t xml:space="preserve">Zrušuje se </w:t>
      </w:r>
      <w:r>
        <w:rPr>
          <w:rFonts w:eastAsia="Calibri"/>
          <w:sz w:val="22"/>
          <w:szCs w:val="22"/>
          <w:lang w:eastAsia="en-US"/>
        </w:rPr>
        <w:t>p</w:t>
      </w:r>
      <w:r w:rsidRPr="00A741EB">
        <w:rPr>
          <w:rFonts w:eastAsia="Calibri"/>
          <w:sz w:val="22"/>
          <w:szCs w:val="22"/>
          <w:lang w:eastAsia="en-US"/>
        </w:rPr>
        <w:t>ředpis rady kraje č. PR 02/201</w:t>
      </w:r>
      <w:r>
        <w:rPr>
          <w:rFonts w:eastAsia="Calibri"/>
          <w:sz w:val="22"/>
          <w:szCs w:val="22"/>
          <w:lang w:eastAsia="en-US"/>
        </w:rPr>
        <w:t>2,</w:t>
      </w:r>
      <w:r w:rsidRPr="00A741EB">
        <w:rPr>
          <w:rFonts w:eastAsia="Calibri"/>
          <w:sz w:val="22"/>
          <w:szCs w:val="22"/>
          <w:lang w:eastAsia="en-US"/>
        </w:rPr>
        <w:t xml:space="preserve"> Pravidla pro přípravu a uzavírání smluv Karlovarským krajem a jejich evidenci</w:t>
      </w:r>
      <w:r>
        <w:rPr>
          <w:rFonts w:eastAsia="Calibri"/>
          <w:sz w:val="22"/>
          <w:szCs w:val="22"/>
          <w:lang w:eastAsia="en-US"/>
        </w:rPr>
        <w:t>,</w:t>
      </w:r>
      <w:r w:rsidRPr="00A741EB">
        <w:rPr>
          <w:rFonts w:eastAsia="Calibri"/>
          <w:sz w:val="22"/>
          <w:szCs w:val="22"/>
          <w:lang w:eastAsia="en-US"/>
        </w:rPr>
        <w:t xml:space="preserve"> schválený usnesením Rady Karlovarského kraje č. RK 1060/10/12</w:t>
      </w:r>
      <w:r>
        <w:rPr>
          <w:rFonts w:eastAsia="Calibri"/>
          <w:sz w:val="22"/>
          <w:szCs w:val="22"/>
          <w:lang w:eastAsia="en-US"/>
        </w:rPr>
        <w:t>.</w:t>
      </w:r>
      <w:bookmarkStart w:name="_GoBack" w:id="54"/>
      <w:bookmarkEnd w:id="54"/>
    </w:p>
    <w:p w:rsidRPr="006C430F" w:rsidR="00AB185D" w:rsidP="00641261" w:rsidRDefault="00A10BBC" w14:paraId="41B86C55" w14:textId="16EB5497">
      <w:pPr>
        <w:numPr>
          <w:ilvl w:val="0"/>
          <w:numId w:val="19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6C430F">
        <w:rPr>
          <w:rFonts w:eastAsia="Calibri"/>
          <w:sz w:val="22"/>
          <w:szCs w:val="22"/>
          <w:lang w:eastAsia="en-US"/>
        </w:rPr>
        <w:t>Tato pravidla</w:t>
      </w:r>
      <w:r w:rsidRPr="006C430F" w:rsidR="00F72BF6">
        <w:rPr>
          <w:rFonts w:eastAsia="Calibri"/>
          <w:sz w:val="22"/>
          <w:szCs w:val="22"/>
          <w:lang w:eastAsia="en-US"/>
        </w:rPr>
        <w:t xml:space="preserve"> rady </w:t>
      </w:r>
      <w:r w:rsidRPr="006C430F">
        <w:rPr>
          <w:rFonts w:eastAsia="Calibri"/>
          <w:sz w:val="22"/>
          <w:szCs w:val="22"/>
          <w:lang w:eastAsia="en-US"/>
        </w:rPr>
        <w:t>nabývají</w:t>
      </w:r>
      <w:r w:rsidRPr="006C430F" w:rsidR="00F72BF6">
        <w:rPr>
          <w:rFonts w:eastAsia="Calibri"/>
          <w:sz w:val="22"/>
          <w:szCs w:val="22"/>
          <w:lang w:eastAsia="en-US"/>
        </w:rPr>
        <w:t xml:space="preserve"> účinnosti </w:t>
      </w:r>
      <w:r w:rsidR="000010CF">
        <w:rPr>
          <w:rFonts w:eastAsia="Calibri"/>
          <w:sz w:val="22"/>
          <w:szCs w:val="22"/>
          <w:lang w:eastAsia="en-US"/>
        </w:rPr>
        <w:t xml:space="preserve">dnem </w:t>
      </w:r>
      <w:r w:rsidR="00CF7335">
        <w:rPr>
          <w:rFonts w:eastAsia="Calibri"/>
          <w:sz w:val="22"/>
          <w:szCs w:val="22"/>
          <w:lang w:eastAsia="en-US"/>
        </w:rPr>
        <w:t>1. 10. 2022</w:t>
      </w:r>
      <w:r w:rsidRPr="006C430F" w:rsidR="00AB185D">
        <w:rPr>
          <w:rFonts w:eastAsia="Calibri"/>
          <w:sz w:val="22"/>
          <w:szCs w:val="22"/>
          <w:lang w:eastAsia="en-US"/>
        </w:rPr>
        <w:t>.</w:t>
      </w:r>
    </w:p>
    <w:p w:rsidRPr="00DB720F" w:rsidR="00DB720F" w:rsidP="00641261" w:rsidRDefault="00DB720F" w14:paraId="5B20D198" w14:textId="77777777">
      <w:pPr>
        <w:numPr>
          <w:ilvl w:val="0"/>
          <w:numId w:val="19"/>
        </w:numPr>
        <w:spacing w:before="240"/>
        <w:jc w:val="both"/>
        <w:rPr>
          <w:rFonts w:eastAsia="Calibri"/>
          <w:sz w:val="22"/>
          <w:szCs w:val="22"/>
          <w:lang w:eastAsia="en-US"/>
        </w:rPr>
      </w:pPr>
      <w:r w:rsidRPr="00DB720F">
        <w:rPr>
          <w:rFonts w:eastAsia="Calibri"/>
          <w:sz w:val="22"/>
          <w:szCs w:val="22"/>
          <w:lang w:eastAsia="en-US"/>
        </w:rPr>
        <w:t xml:space="preserve">Smlouvy, jejichž příprava byla zahájena před nabytím účinnosti těchto pravidel, se dokončí </w:t>
      </w:r>
      <w:r w:rsidR="006873D7">
        <w:rPr>
          <w:rFonts w:eastAsia="Calibri"/>
          <w:sz w:val="22"/>
          <w:szCs w:val="22"/>
          <w:lang w:eastAsia="en-US"/>
        </w:rPr>
        <w:t xml:space="preserve">a uveřejní </w:t>
      </w:r>
      <w:r w:rsidRPr="00DB720F">
        <w:rPr>
          <w:rFonts w:eastAsia="Calibri"/>
          <w:sz w:val="22"/>
          <w:szCs w:val="22"/>
          <w:lang w:eastAsia="en-US"/>
        </w:rPr>
        <w:t>dle</w:t>
      </w:r>
      <w:r>
        <w:rPr>
          <w:rFonts w:eastAsia="Calibri"/>
          <w:sz w:val="22"/>
          <w:szCs w:val="22"/>
          <w:lang w:eastAsia="en-US"/>
        </w:rPr>
        <w:t> </w:t>
      </w:r>
      <w:r w:rsidRPr="00DB720F">
        <w:rPr>
          <w:rFonts w:eastAsia="Calibri"/>
          <w:sz w:val="22"/>
          <w:szCs w:val="22"/>
          <w:lang w:eastAsia="en-US"/>
        </w:rPr>
        <w:t>vnitřních předpisů platných v době zahájení přípravy smlouvy.</w:t>
      </w:r>
    </w:p>
    <w:p w:rsidR="009F15AE" w:rsidP="009B3405" w:rsidRDefault="009F15AE" w14:paraId="15159075" w14:textId="77777777">
      <w:pPr>
        <w:spacing w:before="240"/>
        <w:jc w:val="both"/>
        <w:rPr>
          <w:sz w:val="22"/>
          <w:szCs w:val="22"/>
          <w:u w:val="single"/>
        </w:rPr>
      </w:pPr>
    </w:p>
    <w:p w:rsidRPr="00831FCD" w:rsidR="00F72BF6" w:rsidP="009F15AE" w:rsidRDefault="00F72BF6" w14:paraId="7753A2FB" w14:textId="77777777">
      <w:pPr>
        <w:spacing w:before="120"/>
        <w:jc w:val="both"/>
        <w:rPr>
          <w:sz w:val="22"/>
          <w:szCs w:val="22"/>
          <w:u w:val="single"/>
        </w:rPr>
      </w:pPr>
      <w:r w:rsidRPr="00831FCD">
        <w:rPr>
          <w:sz w:val="22"/>
          <w:szCs w:val="22"/>
          <w:u w:val="single"/>
        </w:rPr>
        <w:t>Přílohy:</w:t>
      </w:r>
    </w:p>
    <w:p w:rsidRPr="00257A2C" w:rsidR="00F72BF6" w:rsidP="009F15AE" w:rsidRDefault="00F72BF6" w14:paraId="5EA06627" w14:textId="77777777">
      <w:pPr>
        <w:numPr>
          <w:ilvl w:val="0"/>
          <w:numId w:val="2"/>
        </w:numPr>
        <w:spacing w:before="120"/>
        <w:ind w:left="357" w:hanging="357"/>
        <w:jc w:val="both"/>
        <w:rPr>
          <w:sz w:val="22"/>
          <w:szCs w:val="22"/>
        </w:rPr>
      </w:pPr>
      <w:r w:rsidRPr="00257A2C">
        <w:rPr>
          <w:sz w:val="22"/>
          <w:szCs w:val="22"/>
        </w:rPr>
        <w:t xml:space="preserve">Průvodní </w:t>
      </w:r>
      <w:r w:rsidRPr="00257A2C" w:rsidR="00D55BCE">
        <w:rPr>
          <w:sz w:val="22"/>
          <w:szCs w:val="22"/>
        </w:rPr>
        <w:t xml:space="preserve">(krycí) </w:t>
      </w:r>
      <w:r w:rsidRPr="00257A2C">
        <w:rPr>
          <w:sz w:val="22"/>
          <w:szCs w:val="22"/>
        </w:rPr>
        <w:t>list smlouvy</w:t>
      </w:r>
    </w:p>
    <w:p w:rsidRPr="00257A2C" w:rsidR="00F72BF6" w:rsidP="00C43FCD" w:rsidRDefault="00F72BF6" w14:paraId="4A7BC075" w14:textId="77777777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257A2C">
        <w:rPr>
          <w:sz w:val="22"/>
          <w:szCs w:val="22"/>
        </w:rPr>
        <w:t xml:space="preserve">Výpůjční </w:t>
      </w:r>
      <w:r w:rsidR="00EF5250">
        <w:rPr>
          <w:sz w:val="22"/>
          <w:szCs w:val="22"/>
        </w:rPr>
        <w:t>lístek originálu smlouvy</w:t>
      </w:r>
    </w:p>
    <w:p w:rsidRPr="00146111" w:rsidR="00F72BF6" w:rsidP="00C43FCD" w:rsidRDefault="00F72BF6" w14:paraId="08931DA0" w14:textId="77777777">
      <w:pPr>
        <w:numPr>
          <w:ilvl w:val="0"/>
          <w:numId w:val="2"/>
        </w:numPr>
        <w:spacing w:before="120"/>
        <w:jc w:val="both"/>
        <w:rPr>
          <w:sz w:val="22"/>
          <w:szCs w:val="22"/>
        </w:rPr>
      </w:pPr>
      <w:r w:rsidRPr="00146111">
        <w:rPr>
          <w:sz w:val="22"/>
          <w:szCs w:val="22"/>
        </w:rPr>
        <w:t xml:space="preserve">Označení kraje a údaje o zastoupení </w:t>
      </w:r>
    </w:p>
    <w:p w:rsidR="002D7DA3" w:rsidP="002D7DA3" w:rsidRDefault="002D7DA3" w14:paraId="64910A0D" w14:textId="4B7E5F8C">
      <w:pPr>
        <w:jc w:val="both"/>
        <w:rPr>
          <w:sz w:val="22"/>
          <w:szCs w:val="22"/>
        </w:rPr>
      </w:pPr>
    </w:p>
    <w:p w:rsidR="002D7DA3" w:rsidP="002D7DA3" w:rsidRDefault="002D7DA3" w14:paraId="4A245BE5" w14:textId="72321770">
      <w:pPr>
        <w:jc w:val="both"/>
        <w:rPr>
          <w:sz w:val="22"/>
          <w:szCs w:val="22"/>
        </w:rPr>
      </w:pPr>
    </w:p>
    <w:p w:rsidR="002D7DA3" w:rsidP="002D7DA3" w:rsidRDefault="002D7DA3" w14:paraId="06BA17AE" w14:textId="77777777">
      <w:pPr>
        <w:jc w:val="both"/>
        <w:rPr>
          <w:sz w:val="22"/>
          <w:szCs w:val="22"/>
        </w:rPr>
      </w:pPr>
    </w:p>
    <w:p w:rsidRPr="00831FCD" w:rsidR="002D7DA3" w:rsidP="002D7DA3" w:rsidRDefault="002D7DA3" w14:paraId="30994CF9" w14:textId="77777777">
      <w:pPr>
        <w:jc w:val="both"/>
        <w:rPr>
          <w:b/>
          <w:sz w:val="22"/>
          <w:szCs w:val="22"/>
        </w:rPr>
      </w:pPr>
    </w:p>
    <w:p w:rsidRPr="00831FCD" w:rsidR="00EE5B95" w:rsidP="002D7DA3" w:rsidRDefault="006B0D6C" w14:paraId="66096CDB" w14:textId="5EFF439F">
      <w:pPr>
        <w:jc w:val="both"/>
        <w:rPr>
          <w:sz w:val="22"/>
          <w:szCs w:val="22"/>
        </w:rPr>
      </w:pPr>
      <w:r w:rsidRPr="00831FCD">
        <w:rPr>
          <w:sz w:val="22"/>
          <w:szCs w:val="22"/>
        </w:rPr>
        <w:t>Ing. Petr Kulhánek</w:t>
      </w:r>
      <w:r w:rsidR="00FA1EC4">
        <w:rPr>
          <w:sz w:val="22"/>
          <w:szCs w:val="22"/>
        </w:rPr>
        <w:t>,</w:t>
      </w:r>
      <w:r w:rsidRPr="00831FCD" w:rsidR="00984476">
        <w:rPr>
          <w:sz w:val="22"/>
          <w:szCs w:val="22"/>
        </w:rPr>
        <w:t xml:space="preserve"> v.</w:t>
      </w:r>
      <w:r w:rsidRPr="00831FCD">
        <w:rPr>
          <w:sz w:val="22"/>
          <w:szCs w:val="22"/>
        </w:rPr>
        <w:t xml:space="preserve"> </w:t>
      </w:r>
      <w:r w:rsidRPr="00831FCD" w:rsidR="00984476">
        <w:rPr>
          <w:sz w:val="22"/>
          <w:szCs w:val="22"/>
        </w:rPr>
        <w:t>r.</w:t>
      </w:r>
    </w:p>
    <w:p w:rsidRPr="00831FCD" w:rsidR="002335CF" w:rsidP="009F15AE" w:rsidRDefault="002335CF" w14:paraId="12A1EA8C" w14:textId="12458176">
      <w:pPr>
        <w:spacing w:before="120"/>
        <w:jc w:val="both"/>
        <w:rPr>
          <w:sz w:val="22"/>
          <w:szCs w:val="22"/>
        </w:rPr>
      </w:pPr>
      <w:r w:rsidRPr="00831FCD">
        <w:rPr>
          <w:sz w:val="22"/>
          <w:szCs w:val="22"/>
        </w:rPr>
        <w:t>hejtman</w:t>
      </w:r>
      <w:r w:rsidRPr="00831FCD" w:rsidR="00F321A8">
        <w:rPr>
          <w:sz w:val="22"/>
          <w:szCs w:val="22"/>
        </w:rPr>
        <w:t xml:space="preserve"> Karlovarského kraje</w:t>
      </w:r>
    </w:p>
    <w:sectPr w:rsidRPr="00831FCD" w:rsidR="002335CF" w:rsidSect="009F6A89">
      <w:footerReference w:type="even" r:id="rId8"/>
      <w:footerReference w:type="default" r:id="rId9"/>
      <w:headerReference w:type="first" r:id="rId10"/>
      <w:footerReference w:type="first" r:id="rId11"/>
      <w:pgSz w:w="11904" w:h="16834" w:orient="portrait" w:code="9"/>
      <w:pgMar w:top="993" w:right="1134" w:bottom="1135" w:left="1134" w:header="567" w:footer="567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B8" w:rsidRDefault="002B6FB8" w14:paraId="0A3FED05" w14:textId="77777777">
      <w:r>
        <w:separator/>
      </w:r>
    </w:p>
  </w:endnote>
  <w:endnote w:type="continuationSeparator" w:id="0">
    <w:p w:rsidR="002B6FB8" w:rsidRDefault="002B6FB8" w14:paraId="7EE66E89" w14:textId="77777777">
      <w:r>
        <w:continuationSeparator/>
      </w:r>
    </w:p>
  </w:endnote>
  <w:endnote w:type="continuationNotice" w:id="1">
    <w:p w:rsidR="002B6FB8" w:rsidRDefault="002B6FB8" w14:paraId="4486CB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B8" w:rsidRDefault="002B6FB8" w14:paraId="6578CB41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B6FB8" w:rsidRDefault="002B6FB8" w14:paraId="661A667C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B8" w:rsidRDefault="002B6FB8" w14:paraId="65BE968D" w14:textId="77777777">
    <w:pPr>
      <w:pStyle w:val="Zpat"/>
      <w:framePr w:wrap="around" w:hAnchor="page" w:vAnchor="text" w:x="6376" w:y="54"/>
      <w:rPr>
        <w:rStyle w:val="slostrnky"/>
      </w:rPr>
    </w:pPr>
  </w:p>
  <w:p w:rsidRPr="00DF27D4" w:rsidR="002B6FB8" w:rsidRDefault="002B6FB8" w14:paraId="5BA29742" w14:textId="5D5B3612">
    <w:pPr>
      <w:pStyle w:val="Zpat"/>
      <w:tabs>
        <w:tab w:val="clear" w:pos="9072"/>
        <w:tab w:val="center" w:pos="4818"/>
        <w:tab w:val="right" w:pos="9639"/>
      </w:tabs>
      <w:jc w:val="right"/>
    </w:pPr>
    <w:r w:rsidRPr="00DF27D4">
      <w:t xml:space="preserve"> </w:t>
    </w:r>
    <w:r w:rsidRPr="00DF27D4">
      <w:fldChar w:fldCharType="begin"/>
    </w:r>
    <w:r w:rsidRPr="00DF27D4">
      <w:instrText xml:space="preserve"> PAGE </w:instrText>
    </w:r>
    <w:r w:rsidRPr="00DF27D4">
      <w:fldChar w:fldCharType="separate"/>
    </w:r>
    <w:r w:rsidR="00A741EB">
      <w:rPr>
        <w:noProof/>
      </w:rPr>
      <w:t>13</w:t>
    </w:r>
    <w:r w:rsidRPr="00DF27D4">
      <w:fldChar w:fldCharType="end"/>
    </w:r>
    <w:r w:rsidRPr="00DF27D4">
      <w:t xml:space="preserve">/ </w:t>
    </w:r>
    <w:r w:rsidR="00A741EB">
      <w:fldChar w:fldCharType="begin"/>
    </w:r>
    <w:r w:rsidR="00A741EB">
      <w:instrText xml:space="preserve"> NUMPAGES </w:instrText>
    </w:r>
    <w:r w:rsidR="00A741EB">
      <w:fldChar w:fldCharType="separate"/>
    </w:r>
    <w:r w:rsidR="00A741EB">
      <w:rPr>
        <w:noProof/>
      </w:rPr>
      <w:t>14</w:t>
    </w:r>
    <w:r w:rsidR="00A741EB">
      <w:rPr>
        <w:noProof/>
      </w:rPr>
      <w:fldChar w:fldCharType="end"/>
    </w:r>
    <w:r w:rsidRPr="00DF27D4">
      <w:t xml:space="preserve"> </w:t>
    </w:r>
    <w:r w:rsidRPr="00DF27D4">
      <w:tab/>
    </w:r>
    <w:r w:rsidRPr="00DF27D4">
      <w:tab/>
    </w:r>
    <w:r w:rsidRPr="00DF27D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B8" w:rsidRDefault="002B6FB8" w14:paraId="764EC2F1" w14:textId="77777777">
    <w:pPr>
      <w:pStyle w:val="Zpat"/>
      <w:tabs>
        <w:tab w:val="center" w:pos="4818"/>
      </w:tabs>
      <w:rPr>
        <w:sz w:val="16"/>
      </w:rPr>
    </w:pPr>
  </w:p>
  <w:p w:rsidR="002B6FB8" w:rsidRDefault="002B6FB8" w14:paraId="469993EF" w14:textId="59F0C84F">
    <w:pPr>
      <w:pStyle w:val="Zpat"/>
      <w:tabs>
        <w:tab w:val="clear" w:pos="9072"/>
        <w:tab w:val="center" w:pos="4818"/>
        <w:tab w:val="right" w:pos="963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741EB">
      <w:rPr>
        <w:noProof/>
      </w:rPr>
      <w:t>1</w:t>
    </w:r>
    <w:r>
      <w:fldChar w:fldCharType="end"/>
    </w:r>
    <w:r>
      <w:t>/</w:t>
    </w:r>
    <w:r w:rsidR="00A741EB">
      <w:fldChar w:fldCharType="begin"/>
    </w:r>
    <w:r w:rsidR="00A741EB">
      <w:instrText xml:space="preserve"> NUMPAGES </w:instrText>
    </w:r>
    <w:r w:rsidR="00A741EB">
      <w:fldChar w:fldCharType="separate"/>
    </w:r>
    <w:r w:rsidR="00A741EB">
      <w:rPr>
        <w:noProof/>
      </w:rPr>
      <w:t>14</w:t>
    </w:r>
    <w:r w:rsidR="00A741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B8" w:rsidRDefault="002B6FB8" w14:paraId="17E57E2A" w14:textId="77777777">
      <w:r>
        <w:separator/>
      </w:r>
    </w:p>
  </w:footnote>
  <w:footnote w:type="continuationSeparator" w:id="0">
    <w:p w:rsidR="002B6FB8" w:rsidRDefault="002B6FB8" w14:paraId="7A49004E" w14:textId="77777777">
      <w:r>
        <w:continuationSeparator/>
      </w:r>
    </w:p>
  </w:footnote>
  <w:footnote w:type="continuationNotice" w:id="1">
    <w:p w:rsidR="002B6FB8" w:rsidRDefault="002B6FB8" w14:paraId="04094137" w14:textId="77777777"/>
  </w:footnote>
  <w:footnote w:id="2">
    <w:p w:rsidR="002B6FB8" w:rsidRDefault="002B6FB8" w14:paraId="3ECDDA74" w14:textId="20583A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36FC">
        <w:t>Zákon č. 262/2006 Sb., zákoník práce, ve znění pozdějších předpisů</w:t>
      </w:r>
      <w:r>
        <w:t>.</w:t>
      </w:r>
    </w:p>
  </w:footnote>
  <w:footnote w:id="3">
    <w:p w:rsidR="002B6FB8" w:rsidP="007312BA" w:rsidRDefault="002B6FB8" w14:paraId="758BBE66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636FC">
        <w:t>Zákon č. 106/1999 Sb., o svobodném přístupu k informacím, ve znění pozdějších předpisů</w:t>
      </w:r>
      <w:r>
        <w:t>.</w:t>
      </w:r>
    </w:p>
    <w:p w:rsidR="002B6FB8" w:rsidP="007312BA" w:rsidRDefault="002B6FB8" w14:paraId="0D144C7D" w14:textId="77777777">
      <w:pPr>
        <w:pStyle w:val="Textpoznpodarou"/>
        <w:ind w:left="142"/>
        <w:jc w:val="both"/>
      </w:pPr>
      <w:r>
        <w:t>Z</w:t>
      </w:r>
      <w:r w:rsidRPr="00D636FC">
        <w:t>ákon č. 110/2019 Sb.</w:t>
      </w:r>
      <w:r>
        <w:t>,</w:t>
      </w:r>
      <w:r w:rsidRPr="00D636FC">
        <w:t xml:space="preserve"> o zpracování osobních údajů, ve znění pozdějších předpisů</w:t>
      </w:r>
      <w:r>
        <w:t>.</w:t>
      </w:r>
    </w:p>
  </w:footnote>
  <w:footnote w:id="4">
    <w:p w:rsidRPr="00D636FC" w:rsidR="002B6FB8" w:rsidP="007312BA" w:rsidRDefault="002B6FB8" w14:paraId="5EC70D95" w14:textId="5C536593">
      <w:pPr>
        <w:pStyle w:val="Textpoznpodarou"/>
        <w:jc w:val="both"/>
      </w:pPr>
      <w:r w:rsidRPr="00D636FC">
        <w:rPr>
          <w:rStyle w:val="Znakapoznpodarou"/>
        </w:rPr>
        <w:footnoteRef/>
      </w:r>
      <w:r w:rsidRPr="00D636FC">
        <w:t xml:space="preserve"> § 35 – 37 a § 59 zákona č. 129/2000 Sb., o krajích (krajské zřízení), ve znění pozdějších předpisů</w:t>
      </w:r>
      <w:r>
        <w:t>.</w:t>
      </w:r>
    </w:p>
  </w:footnote>
  <w:footnote w:id="5">
    <w:p w:rsidRPr="00D636FC" w:rsidR="002B6FB8" w:rsidP="005C7F2B" w:rsidRDefault="002B6FB8" w14:paraId="1560F37C" w14:textId="537F7DD4">
      <w:pPr>
        <w:pStyle w:val="Textpoznpodarou"/>
        <w:ind w:left="142" w:hanging="142"/>
        <w:jc w:val="both"/>
      </w:pPr>
      <w:r w:rsidRPr="00D636FC">
        <w:rPr>
          <w:rStyle w:val="Znakapoznpodarou"/>
        </w:rPr>
        <w:footnoteRef/>
      </w:r>
      <w:r w:rsidRPr="00D636FC">
        <w:t xml:space="preserve"> Např. zákon č. 306/1999 Sb., o poskytování dotací soukromým školám, předškolním a školním zařízením, ve znění pozdějších předpisů</w:t>
      </w:r>
      <w:r>
        <w:t>.</w:t>
      </w:r>
    </w:p>
  </w:footnote>
  <w:footnote w:id="6">
    <w:p w:rsidRPr="00A432D4" w:rsidR="002B6FB8" w:rsidP="005C7F2B" w:rsidRDefault="002B6FB8" w14:paraId="4369942B" w14:textId="322AA4E4">
      <w:pPr>
        <w:pStyle w:val="Textpoznpodarou"/>
        <w:ind w:left="142" w:hanging="142"/>
        <w:jc w:val="both"/>
      </w:pPr>
      <w:r w:rsidRPr="00A432D4">
        <w:rPr>
          <w:rStyle w:val="Znakapoznpodarou"/>
        </w:rPr>
        <w:footnoteRef/>
      </w:r>
      <w:r w:rsidRPr="00A432D4">
        <w:t xml:space="preserve"> Zákon č. 34</w:t>
      </w:r>
      <w:r>
        <w:t>0</w:t>
      </w:r>
      <w:r w:rsidRPr="00A432D4">
        <w:t>/2015 Sb., o zvláštních podmínkách účinnosti některých smluv, uveřejňování těchto smluv a o registru smluv (zákon o registru smluv), ve znění pozdějších předpisů</w:t>
      </w:r>
      <w:r>
        <w:t>.</w:t>
      </w:r>
    </w:p>
  </w:footnote>
  <w:footnote w:id="7">
    <w:p w:rsidR="002B6FB8" w:rsidP="007312BA" w:rsidRDefault="002B6FB8" w14:paraId="44661155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624B7">
        <w:t>Zákon č. 34</w:t>
      </w:r>
      <w:r>
        <w:t>0</w:t>
      </w:r>
      <w:r w:rsidRPr="00A624B7">
        <w:t>/2015 Sb</w:t>
      </w:r>
      <w:r>
        <w:t>.</w:t>
      </w:r>
    </w:p>
  </w:footnote>
  <w:footnote w:id="8">
    <w:p w:rsidR="002B6FB8" w:rsidP="00EC6906" w:rsidRDefault="002B6FB8" w14:paraId="47F9B4E0" w14:textId="59D967D0">
      <w:pPr>
        <w:pStyle w:val="Textpoznpodarou"/>
        <w:ind w:left="142" w:hanging="142"/>
        <w:jc w:val="both"/>
      </w:pPr>
      <w:r w:rsidRPr="00346E06">
        <w:rPr>
          <w:rStyle w:val="Znakapoznpodarou"/>
        </w:rPr>
        <w:footnoteRef/>
      </w:r>
      <w:r w:rsidRPr="00346E06">
        <w:t xml:space="preserve"> § 26 odst. 1 písmeno a) zák. č. 320/2001 Sb.</w:t>
      </w:r>
      <w:r>
        <w:t xml:space="preserve">, o </w:t>
      </w:r>
      <w:r w:rsidRPr="00BA4FFE">
        <w:t>finanční kontrole ve veřejné správě a o změně některých zákonů</w:t>
      </w:r>
      <w:r w:rsidRPr="00346E06">
        <w:t xml:space="preserve"> </w:t>
      </w:r>
      <w:r>
        <w:t>(zákon o finanční kontrole), ve znění pozdějších předpisů.</w:t>
      </w:r>
    </w:p>
    <w:p w:rsidR="002B6FB8" w:rsidP="00EC6906" w:rsidRDefault="002B6FB8" w14:paraId="519CDE0D" w14:textId="4D9E937B">
      <w:pPr>
        <w:pStyle w:val="Textpoznpodarou"/>
        <w:ind w:left="170"/>
        <w:jc w:val="both"/>
      </w:pPr>
      <w:r w:rsidRPr="00346E06">
        <w:t>§ 11 vyhl</w:t>
      </w:r>
      <w:r>
        <w:t>ášky</w:t>
      </w:r>
      <w:r w:rsidRPr="00346E06">
        <w:t xml:space="preserve"> č. 416/2004 Sb.</w:t>
      </w:r>
      <w:r>
        <w:t>, k</w:t>
      </w:r>
      <w:r w:rsidRPr="00BA4FFE">
        <w:t>terou se provádí zákon č. 320/2001 Sb., o finanční kontrole ve veřejné správě a</w:t>
      </w:r>
      <w:r>
        <w:t> </w:t>
      </w:r>
      <w:r w:rsidRPr="00BA4FFE">
        <w:t>o</w:t>
      </w:r>
      <w:r>
        <w:t> </w:t>
      </w:r>
      <w:r w:rsidRPr="00BA4FFE">
        <w:t>změně některých zákonů (zákon o finanční kontrole), ve</w:t>
      </w:r>
      <w:r>
        <w:t> </w:t>
      </w:r>
      <w:r w:rsidRPr="00BA4FFE">
        <w:t xml:space="preserve">znění zákona č. 309/2002 Sb., zákona č. 320/2002 Sb. </w:t>
      </w:r>
      <w:r>
        <w:t>a </w:t>
      </w:r>
      <w:r w:rsidRPr="00BA4FFE">
        <w:t>zákona č. 123/2003 Sb.</w:t>
      </w:r>
      <w:r>
        <w:t>, ve znění pozdějších předpisů.</w:t>
      </w:r>
    </w:p>
    <w:p w:rsidRPr="00346E06" w:rsidR="002B6FB8" w:rsidP="00EC6906" w:rsidRDefault="002B6FB8" w14:paraId="09FF690D" w14:textId="25297339">
      <w:pPr>
        <w:pStyle w:val="Textpoznpodarou"/>
        <w:ind w:left="170"/>
        <w:jc w:val="both"/>
      </w:pPr>
      <w:r>
        <w:t>Čl. VI s</w:t>
      </w:r>
      <w:r w:rsidRPr="00346E06">
        <w:t>měrnice ředitelky krajského úřadu č. SE 01/2020 Oběh účetních dokladů</w:t>
      </w:r>
      <w:r>
        <w:t>.</w:t>
      </w:r>
    </w:p>
  </w:footnote>
  <w:footnote w:id="9">
    <w:p w:rsidR="002B6FB8" w:rsidP="009E1138" w:rsidRDefault="002B6FB8" w14:paraId="266DC069" w14:textId="77777777">
      <w:pPr>
        <w:pStyle w:val="Textpoznpodarou"/>
        <w:jc w:val="both"/>
      </w:pPr>
      <w:r w:rsidRPr="00346E06">
        <w:rPr>
          <w:rStyle w:val="Znakapoznpodarou"/>
        </w:rPr>
        <w:footnoteRef/>
      </w:r>
      <w:r w:rsidRPr="00346E06">
        <w:t xml:space="preserve"> § 26 odst. 1 písmeno a) </w:t>
      </w:r>
      <w:r>
        <w:t xml:space="preserve">a b) </w:t>
      </w:r>
      <w:r w:rsidRPr="00346E06">
        <w:t>zák. č. 320/2001 Sb. a § 13 vyhl</w:t>
      </w:r>
      <w:r>
        <w:t>ášky</w:t>
      </w:r>
      <w:r w:rsidRPr="00346E06">
        <w:t xml:space="preserve"> č. 416/2004 Sb</w:t>
      </w:r>
      <w:r>
        <w:t>.</w:t>
      </w:r>
    </w:p>
    <w:p w:rsidRPr="00346E06" w:rsidR="002B6FB8" w:rsidP="00EC6906" w:rsidRDefault="002B6FB8" w14:paraId="5B7B47D2" w14:textId="60BC3F2C">
      <w:pPr>
        <w:pStyle w:val="Textpoznpodarou"/>
        <w:ind w:left="142"/>
        <w:jc w:val="both"/>
      </w:pPr>
      <w:r w:rsidRPr="00346E06">
        <w:t>čl. VI</w:t>
      </w:r>
      <w:r>
        <w:t>I.</w:t>
      </w:r>
      <w:r w:rsidRPr="00346E06">
        <w:t xml:space="preserve"> </w:t>
      </w:r>
      <w:r>
        <w:t>s</w:t>
      </w:r>
      <w:r w:rsidRPr="00346E06">
        <w:t>měrnice ředitelky krajského úřadu č. SE 01/2020</w:t>
      </w:r>
      <w:r>
        <w:t>.</w:t>
      </w:r>
    </w:p>
  </w:footnote>
  <w:footnote w:id="10">
    <w:p w:rsidR="002B6FB8" w:rsidP="009E1138" w:rsidRDefault="002B6FB8" w14:paraId="237F2EAA" w14:textId="431E534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A432D4">
        <w:t>Zákon č. 216/1994 Sb., o rozhodčím řízení a o výkonu rozhodčích nálezů, ve znění pozdějších předpisů</w:t>
      </w:r>
      <w:r>
        <w:t>.</w:t>
      </w:r>
    </w:p>
  </w:footnote>
  <w:footnote w:id="11">
    <w:p w:rsidRPr="00C51078" w:rsidR="002B6FB8" w:rsidP="00AB185D" w:rsidRDefault="002B6FB8" w14:paraId="612DEE65" w14:textId="77777777">
      <w:pPr>
        <w:pStyle w:val="Textpoznpodarou"/>
        <w:jc w:val="both"/>
      </w:pPr>
      <w:r w:rsidRPr="00C51078">
        <w:rPr>
          <w:rStyle w:val="Znakapoznpodarou"/>
        </w:rPr>
        <w:footnoteRef/>
      </w:r>
      <w:r w:rsidRPr="00C51078">
        <w:t xml:space="preserve"> Např. zákon č. 306/1999 Sb.</w:t>
      </w:r>
    </w:p>
  </w:footnote>
  <w:footnote w:id="12">
    <w:p w:rsidR="002B6FB8" w:rsidP="009E1138" w:rsidRDefault="002B6FB8" w14:paraId="3A1F9333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59 odst. 3 zákona č. 129/2000 Sb.</w:t>
      </w:r>
    </w:p>
    <w:p w:rsidR="002B6FB8" w:rsidP="00EC6906" w:rsidRDefault="002B6FB8" w14:paraId="685EE4B1" w14:textId="4BAA9369">
      <w:pPr>
        <w:pStyle w:val="Textpoznpodarou"/>
        <w:ind w:left="227" w:hanging="227"/>
        <w:jc w:val="both"/>
      </w:pPr>
      <w:r>
        <w:t xml:space="preserve">    Pravidla rady kraje č. PR 06/2018, Zadávání veřejných zakázek</w:t>
      </w:r>
      <w:r w:rsidRPr="001B0025">
        <w:t xml:space="preserve"> </w:t>
      </w:r>
      <w:r w:rsidRPr="00C51078">
        <w:t>Karlovarským krajem a jeho příspěvkovými organizacemi</w:t>
      </w:r>
      <w:r>
        <w:t>, ve znění dodatku č. 1.</w:t>
      </w:r>
    </w:p>
  </w:footnote>
  <w:footnote w:id="13">
    <w:p w:rsidR="002B6FB8" w:rsidP="00EC6906" w:rsidRDefault="002B6FB8" w14:paraId="1B7839FD" w14:textId="5EC8C406">
      <w:pPr>
        <w:pStyle w:val="Textpoznpodarou"/>
        <w:ind w:left="227" w:hanging="227"/>
        <w:jc w:val="both"/>
      </w:pPr>
      <w:r>
        <w:rPr>
          <w:rStyle w:val="Znakapoznpodarou"/>
        </w:rPr>
        <w:footnoteRef/>
      </w:r>
      <w:r>
        <w:t xml:space="preserve"> </w:t>
      </w:r>
      <w:r w:rsidRPr="008D2CAD">
        <w:t xml:space="preserve">Předpis rady kraje č. </w:t>
      </w:r>
      <w:r>
        <w:t xml:space="preserve">PR </w:t>
      </w:r>
      <w:r w:rsidRPr="008D2CAD">
        <w:t>03/20</w:t>
      </w:r>
      <w:r>
        <w:t>2</w:t>
      </w:r>
      <w:r w:rsidRPr="008D2CAD">
        <w:t>1</w:t>
      </w:r>
      <w:r>
        <w:t>,</w:t>
      </w:r>
      <w:r w:rsidRPr="008D2CAD">
        <w:t xml:space="preserve"> Pravidla pro přípravu a předkládání materiálů pro jednání rady a zastupitelstva kraje</w:t>
      </w:r>
      <w:r>
        <w:t>.</w:t>
      </w:r>
    </w:p>
  </w:footnote>
  <w:footnote w:id="14">
    <w:p w:rsidR="002B6FB8" w:rsidRDefault="002B6FB8" w14:paraId="6E5550A9" w14:textId="77777777">
      <w:pPr>
        <w:pStyle w:val="Textpoznpodarou"/>
      </w:pPr>
      <w:r>
        <w:rPr>
          <w:rStyle w:val="Znakapoznpodarou"/>
        </w:rPr>
        <w:footnoteRef/>
      </w:r>
      <w:r>
        <w:t xml:space="preserve"> § 3 odst. 2 písm. b zákona č. 340/2015 Sb.</w:t>
      </w:r>
    </w:p>
  </w:footnote>
  <w:footnote w:id="15">
    <w:p w:rsidRPr="001B0025" w:rsidR="002B6FB8" w:rsidP="009E1138" w:rsidRDefault="002B6FB8" w14:paraId="5A04549C" w14:textId="07DE37B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zákon č. 134/2016 Sb., o zadávání veřejných </w:t>
      </w:r>
      <w:r w:rsidRPr="001B0025">
        <w:t>zakázek, ve znění pozdějších předpisů</w:t>
      </w:r>
      <w:r>
        <w:t>.</w:t>
      </w:r>
    </w:p>
  </w:footnote>
  <w:footnote w:id="16">
    <w:p w:rsidR="002B6FB8" w:rsidP="009E1138" w:rsidRDefault="002B6FB8" w14:paraId="732ED031" w14:textId="2525762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Pravidla rady kraje č. PR 06/2018.</w:t>
      </w:r>
    </w:p>
  </w:footnote>
  <w:footnote w:id="17">
    <w:p w:rsidR="002B6FB8" w:rsidP="005C7F2B" w:rsidRDefault="002B6FB8" w14:paraId="0B14D3A0" w14:textId="71B0A7F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Zpřesnění čl. III., IV., VI., VII., XI. a XV. pravidel.</w:t>
      </w:r>
    </w:p>
  </w:footnote>
  <w:footnote w:id="18">
    <w:p w:rsidR="002B6FB8" w:rsidRDefault="002B6FB8" w14:paraId="4F45FBC1" w14:textId="77777777">
      <w:pPr>
        <w:pStyle w:val="Textpoznpodarou"/>
      </w:pPr>
      <w:r>
        <w:rPr>
          <w:rStyle w:val="Znakapoznpodarou"/>
        </w:rPr>
        <w:footnoteRef/>
      </w:r>
      <w:r>
        <w:t xml:space="preserve"> Zákon č. 297/2016 Sb., o službách vytvářejících důvěru pro elektronické transakce, ve znění pozdějších předpisů</w:t>
      </w:r>
    </w:p>
  </w:footnote>
  <w:footnote w:id="19">
    <w:p w:rsidR="002B6FB8" w:rsidP="009E1138" w:rsidRDefault="002B6FB8" w14:paraId="4AD7EB83" w14:textId="7777777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Zákon č. 297/2016 Sb.</w:t>
      </w:r>
    </w:p>
  </w:footnote>
  <w:footnote w:id="20">
    <w:p w:rsidR="002B6FB8" w:rsidP="009E1138" w:rsidRDefault="002B6FB8" w14:paraId="5872D69B" w14:textId="07E2FF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VII. odst. 12 směrnice ředitelky krajského úřadu č. SE 01/2020.</w:t>
      </w:r>
    </w:p>
  </w:footnote>
  <w:footnote w:id="21">
    <w:p w:rsidRPr="00C51078" w:rsidR="002B6FB8" w:rsidP="00AB185D" w:rsidRDefault="002B6FB8" w14:paraId="489FE63A" w14:textId="77777777">
      <w:pPr>
        <w:pStyle w:val="Textpoznpodarou"/>
        <w:jc w:val="both"/>
      </w:pPr>
      <w:r w:rsidRPr="00C51078">
        <w:rPr>
          <w:rStyle w:val="Znakapoznpodarou"/>
        </w:rPr>
        <w:footnoteRef/>
      </w:r>
      <w:r w:rsidRPr="00C51078">
        <w:t xml:space="preserve"> Zákon č. 134/2016 Sb.</w:t>
      </w:r>
    </w:p>
    <w:p w:rsidRPr="00C51078" w:rsidR="002B6FB8" w:rsidP="00AB185D" w:rsidRDefault="002B6FB8" w14:paraId="39502AD1" w14:textId="3672DD17">
      <w:pPr>
        <w:pStyle w:val="Textpoznpodarou"/>
        <w:ind w:left="113"/>
        <w:jc w:val="both"/>
      </w:pPr>
      <w:r>
        <w:t xml:space="preserve"> </w:t>
      </w:r>
      <w:r w:rsidRPr="00C51078">
        <w:t>Např. předpis rady č. PR 06/2018</w:t>
      </w:r>
      <w:r>
        <w:t>.</w:t>
      </w:r>
    </w:p>
  </w:footnote>
  <w:footnote w:id="22">
    <w:p w:rsidRPr="00C51078" w:rsidR="002B6FB8" w:rsidP="00EC6906" w:rsidRDefault="002B6FB8" w14:paraId="53877568" w14:textId="035F3C1F">
      <w:pPr>
        <w:pStyle w:val="Textpoznpodarou"/>
        <w:ind w:left="170" w:hanging="170"/>
        <w:jc w:val="both"/>
      </w:pPr>
      <w:r w:rsidRPr="00C51078">
        <w:rPr>
          <w:rStyle w:val="Znakapoznpodarou"/>
        </w:rPr>
        <w:footnoteRef/>
      </w:r>
      <w:r w:rsidRPr="00C51078">
        <w:t xml:space="preserve"> </w:t>
      </w:r>
      <w:r>
        <w:t>P</w:t>
      </w:r>
      <w:r w:rsidRPr="00C51078">
        <w:t>ředpis rady č. PR 0</w:t>
      </w:r>
      <w:r>
        <w:t>1</w:t>
      </w:r>
      <w:r w:rsidRPr="00C51078">
        <w:t>/20</w:t>
      </w:r>
      <w:r>
        <w:t>20 Pravidla pro zadávání veřejných zakázek Karlovarským krajem a jeho příspěvkovými organizacemi prostřednictvím centrálního zadávání.</w:t>
      </w:r>
    </w:p>
  </w:footnote>
  <w:footnote w:id="23">
    <w:p w:rsidRPr="00C51078" w:rsidR="002B6FB8" w:rsidP="00AB185D" w:rsidRDefault="002B6FB8" w14:paraId="0EAFFCB0" w14:textId="47969315">
      <w:pPr>
        <w:pStyle w:val="Textpoznpodarou"/>
        <w:jc w:val="both"/>
      </w:pPr>
      <w:r w:rsidRPr="00C51078">
        <w:rPr>
          <w:rStyle w:val="Znakapoznpodarou"/>
        </w:rPr>
        <w:footnoteRef/>
      </w:r>
      <w:r w:rsidRPr="00C51078">
        <w:t xml:space="preserve"> </w:t>
      </w:r>
      <w:r>
        <w:t>P</w:t>
      </w:r>
      <w:r w:rsidRPr="00C51078">
        <w:t>ředpis rady č. PR 0</w:t>
      </w:r>
      <w:r>
        <w:t>1</w:t>
      </w:r>
      <w:r w:rsidRPr="00C51078">
        <w:t>/20</w:t>
      </w:r>
      <w:r>
        <w:t>20.</w:t>
      </w:r>
    </w:p>
  </w:footnote>
  <w:footnote w:id="24">
    <w:p w:rsidR="002B6FB8" w:rsidRDefault="002B6FB8" w14:paraId="107DA09E" w14:textId="1BA95123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C51078">
        <w:t>ředpis rady č. PR 0</w:t>
      </w:r>
      <w:r>
        <w:t>1</w:t>
      </w:r>
      <w:r w:rsidRPr="00C51078">
        <w:t>/20</w:t>
      </w:r>
      <w:r>
        <w:t>20.</w:t>
      </w:r>
    </w:p>
  </w:footnote>
  <w:footnote w:id="25">
    <w:p w:rsidR="002B6FB8" w:rsidRDefault="002B6FB8" w14:paraId="3E87751C" w14:textId="77777777">
      <w:pPr>
        <w:pStyle w:val="Textpoznpodarou"/>
      </w:pPr>
      <w:r>
        <w:rPr>
          <w:rStyle w:val="Znakapoznpodarou"/>
        </w:rPr>
        <w:footnoteRef/>
      </w:r>
      <w:r>
        <w:t xml:space="preserve"> Zákon č. 340/2015 Sb.</w:t>
      </w:r>
    </w:p>
  </w:footnote>
  <w:footnote w:id="26">
    <w:p w:rsidR="002B6FB8" w:rsidRDefault="002B6FB8" w14:paraId="6DA49759" w14:textId="6906C80C">
      <w:pPr>
        <w:pStyle w:val="Textpoznpodarou"/>
      </w:pPr>
      <w:r>
        <w:rPr>
          <w:rStyle w:val="Znakapoznpodarou"/>
        </w:rPr>
        <w:footnoteRef/>
      </w:r>
      <w:r>
        <w:t xml:space="preserve"> § 10d zákona č. 250/2000 Sb., o rozpočtových pravidlech územních rozpočtů, ve znění pozdějších předpisů.</w:t>
      </w:r>
    </w:p>
  </w:footnote>
  <w:footnote w:id="27">
    <w:p w:rsidRPr="00C51078" w:rsidR="002B6FB8" w:rsidP="00AB185D" w:rsidRDefault="002B6FB8" w14:paraId="5E4F2BEA" w14:textId="77777777">
      <w:pPr>
        <w:pStyle w:val="Textpoznpodarou"/>
        <w:jc w:val="both"/>
      </w:pPr>
      <w:r w:rsidRPr="00C51078">
        <w:rPr>
          <w:rStyle w:val="Znakapoznpodarou"/>
        </w:rPr>
        <w:footnoteRef/>
      </w:r>
      <w:r w:rsidRPr="00C51078">
        <w:t xml:space="preserve"> § 11 zákona č. 106/1999 Sb.</w:t>
      </w:r>
    </w:p>
  </w:footnote>
  <w:footnote w:id="28">
    <w:p w:rsidRPr="00C51078" w:rsidR="002B6FB8" w:rsidP="00EC6906" w:rsidRDefault="002B6FB8" w14:paraId="1E549025" w14:textId="5DF97EAD">
      <w:pPr>
        <w:pStyle w:val="Textpoznpodarou"/>
        <w:ind w:left="170" w:hanging="170"/>
        <w:jc w:val="both"/>
      </w:pPr>
      <w:r w:rsidRPr="00C51078">
        <w:rPr>
          <w:rStyle w:val="Znakapoznpodarou"/>
        </w:rPr>
        <w:footnoteRef/>
      </w:r>
      <w:r w:rsidRPr="00C51078">
        <w:t xml:space="preserve"> </w:t>
      </w:r>
      <w:r>
        <w:t xml:space="preserve">Ministerstvo vnitra ČR – </w:t>
      </w:r>
      <w:r w:rsidRPr="00C51078">
        <w:t>Metodický</w:t>
      </w:r>
      <w:r>
        <w:t xml:space="preserve"> </w:t>
      </w:r>
      <w:r w:rsidRPr="00C51078">
        <w:t>návod k aplikaci zákona o registru smluv</w:t>
      </w:r>
      <w:r>
        <w:t>, č. j. MV-37683-8/EG-2018, verze 1.11, leden 2021.</w:t>
      </w:r>
    </w:p>
  </w:footnote>
  <w:footnote w:id="29">
    <w:p w:rsidRPr="00C51078" w:rsidR="002B6FB8" w:rsidP="00C43FCD" w:rsidRDefault="002B6FB8" w14:paraId="2D2A90A4" w14:textId="77777777">
      <w:pPr>
        <w:pStyle w:val="Textpoznpodarou"/>
        <w:jc w:val="both"/>
      </w:pPr>
      <w:r w:rsidRPr="00C51078">
        <w:rPr>
          <w:rStyle w:val="Znakapoznpodarou"/>
        </w:rPr>
        <w:footnoteRef/>
      </w:r>
      <w:r w:rsidRPr="00C51078">
        <w:t xml:space="preserve"> § 3 zákona č. 340/2015 Sb.</w:t>
      </w:r>
    </w:p>
  </w:footnote>
  <w:footnote w:id="30">
    <w:p w:rsidRPr="0002554D" w:rsidR="002B6FB8" w:rsidP="00C51078" w:rsidRDefault="002B6FB8" w14:paraId="54FBBC11" w14:textId="77777777">
      <w:pPr>
        <w:pStyle w:val="Textpoznpodarou"/>
        <w:jc w:val="both"/>
      </w:pPr>
      <w:r w:rsidRPr="0002554D">
        <w:rPr>
          <w:rStyle w:val="Znakapoznpodarou"/>
        </w:rPr>
        <w:footnoteRef/>
      </w:r>
      <w:r w:rsidRPr="0002554D">
        <w:t xml:space="preserve"> § 7 zákona </w:t>
      </w:r>
      <w:r>
        <w:t>č. 340/2015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Pr="00DF27D4" w:rsidR="002B6FB8" w:rsidRDefault="002B6FB8" w14:paraId="778F1C5F" w14:textId="77777777">
    <w:pPr>
      <w:pStyle w:val="Zhlav"/>
      <w:jc w:val="center"/>
      <w:rPr>
        <w:rFonts w:ascii="Arial Black" w:hAnsi="Arial Black"/>
        <w:sz w:val="36"/>
        <w:szCs w:val="36"/>
      </w:rPr>
    </w:pPr>
    <w:r w:rsidRPr="00DF27D4">
      <w:rPr>
        <w:rFonts w:ascii="Arial Black" w:hAnsi="Arial Black"/>
        <w:sz w:val="36"/>
        <w:szCs w:val="36"/>
      </w:rPr>
      <w:t>KARLOVARSKÝ KRAJ</w:t>
    </w:r>
  </w:p>
  <w:p w:rsidRPr="00DB55B3" w:rsidR="002B6FB8" w:rsidP="00DB55B3" w:rsidRDefault="002B6FB8" w14:paraId="48405AA1" w14:textId="77777777">
    <w:pPr>
      <w:pStyle w:val="Zhlav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2D9B0008" wp14:editId="2E5CF272">
              <wp:simplePos x="0" y="0"/>
              <wp:positionH relativeFrom="column">
                <wp:posOffset>0</wp:posOffset>
              </wp:positionH>
              <wp:positionV relativeFrom="paragraph">
                <wp:posOffset>242569</wp:posOffset>
              </wp:positionV>
              <wp:extent cx="6120130" cy="0"/>
              <wp:effectExtent l="0" t="0" r="1397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4D097118">
            <v:line id="Line 10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19.1pt" to="481.9pt,19.1pt" w14:anchorId="42F78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LL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"/>
          </w:pict>
        </mc:Fallback>
      </mc:AlternateContent>
    </w:r>
    <w:r w:rsidRPr="00DB55B3">
      <w:rPr>
        <w:rFonts w:ascii="Arial Black" w:hAnsi="Arial Black"/>
        <w:sz w:val="24"/>
        <w:szCs w:val="24"/>
      </w:rPr>
      <w:t>RADA KRAJE</w:t>
    </w:r>
  </w:p>
  <w:p w:rsidRPr="00DB55B3" w:rsidR="002B6FB8" w:rsidRDefault="002B6FB8" w14:paraId="67E19E8A" w14:textId="77777777">
    <w:pPr>
      <w:pStyle w:val="Zhlav"/>
      <w:jc w:val="center"/>
      <w:rPr>
        <w:rFonts w:ascii="Arial Black" w:hAnsi="Arial Blac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DDF"/>
    <w:multiLevelType w:val="multilevel"/>
    <w:tmpl w:val="0405001D"/>
    <w:styleLink w:val="Vnitnpedpisy97"/>
    <w:lvl w:ilvl="0">
      <w:start w:val="1"/>
      <w:numFmt w:val="ordinal"/>
      <w:lvlText w:val="%1"/>
      <w:lvlJc w:val="left"/>
      <w:pPr>
        <w:ind w:left="360" w:hanging="360"/>
      </w:pPr>
      <w:rPr>
        <w:rFonts w:hint="default" w:ascii="Times New Roman" w:hAnsi="Times New Roman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8368A"/>
    <w:multiLevelType w:val="multilevel"/>
    <w:tmpl w:val="0BB69A5A"/>
    <w:lvl w:ilvl="0">
      <w:start w:val="1"/>
      <w:numFmt w:val="lowerLetter"/>
      <w:lvlText w:val="%1)"/>
      <w:lvlJc w:val="left"/>
      <w:pPr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74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758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" w15:restartNumberingAfterBreak="0">
    <w:nsid w:val="0E127449"/>
    <w:multiLevelType w:val="hybridMultilevel"/>
    <w:tmpl w:val="B540DC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04B"/>
    <w:multiLevelType w:val="multilevel"/>
    <w:tmpl w:val="F82C655A"/>
    <w:numStyleLink w:val="Pedpisy97"/>
  </w:abstractNum>
  <w:abstractNum w:abstractNumId="4" w15:restartNumberingAfterBreak="0">
    <w:nsid w:val="184D08E0"/>
    <w:multiLevelType w:val="multilevel"/>
    <w:tmpl w:val="F82C655A"/>
    <w:numStyleLink w:val="Pedpisy97"/>
  </w:abstractNum>
  <w:abstractNum w:abstractNumId="5" w15:restartNumberingAfterBreak="0">
    <w:nsid w:val="1A816EB9"/>
    <w:multiLevelType w:val="multilevel"/>
    <w:tmpl w:val="F82C655A"/>
    <w:numStyleLink w:val="Pedpisy97"/>
  </w:abstractNum>
  <w:abstractNum w:abstractNumId="6" w15:restartNumberingAfterBreak="0">
    <w:nsid w:val="210E49C3"/>
    <w:multiLevelType w:val="hybridMultilevel"/>
    <w:tmpl w:val="08EEDC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3A512A"/>
    <w:multiLevelType w:val="multilevel"/>
    <w:tmpl w:val="F82C655A"/>
    <w:numStyleLink w:val="Pedpisy97"/>
  </w:abstractNum>
  <w:abstractNum w:abstractNumId="8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0C5705"/>
    <w:multiLevelType w:val="multilevel"/>
    <w:tmpl w:val="F82C655A"/>
    <w:numStyleLink w:val="Pedpisy97"/>
  </w:abstractNum>
  <w:abstractNum w:abstractNumId="10" w15:restartNumberingAfterBreak="0">
    <w:nsid w:val="38E853F4"/>
    <w:multiLevelType w:val="multilevel"/>
    <w:tmpl w:val="F82C655A"/>
    <w:numStyleLink w:val="Pedpisy97"/>
  </w:abstractNum>
  <w:abstractNum w:abstractNumId="11" w15:restartNumberingAfterBreak="0">
    <w:nsid w:val="42405961"/>
    <w:multiLevelType w:val="multilevel"/>
    <w:tmpl w:val="F82C65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hint="default" w:ascii="Symbol" w:hAnsi="Symbol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32C319C"/>
    <w:multiLevelType w:val="multilevel"/>
    <w:tmpl w:val="F82C655A"/>
    <w:numStyleLink w:val="Pedpisy97"/>
  </w:abstractNum>
  <w:abstractNum w:abstractNumId="13" w15:restartNumberingAfterBreak="0">
    <w:nsid w:val="545C06A2"/>
    <w:multiLevelType w:val="multilevel"/>
    <w:tmpl w:val="F82C655A"/>
    <w:numStyleLink w:val="Pedpisy97"/>
  </w:abstractNum>
  <w:abstractNum w:abstractNumId="14" w15:restartNumberingAfterBreak="0">
    <w:nsid w:val="5B034C86"/>
    <w:multiLevelType w:val="multilevel"/>
    <w:tmpl w:val="F82C655A"/>
    <w:numStyleLink w:val="Pedpisy97"/>
  </w:abstractNum>
  <w:abstractNum w:abstractNumId="15" w15:restartNumberingAfterBreak="0">
    <w:nsid w:val="5CF203ED"/>
    <w:multiLevelType w:val="multilevel"/>
    <w:tmpl w:val="F82C655A"/>
    <w:numStyleLink w:val="Pedpisy97"/>
  </w:abstractNum>
  <w:abstractNum w:abstractNumId="16" w15:restartNumberingAfterBreak="0">
    <w:nsid w:val="63DE7DBD"/>
    <w:multiLevelType w:val="multilevel"/>
    <w:tmpl w:val="F82C655A"/>
    <w:numStyleLink w:val="Pedpisy97"/>
  </w:abstractNum>
  <w:abstractNum w:abstractNumId="17" w15:restartNumberingAfterBreak="0">
    <w:nsid w:val="63E63633"/>
    <w:multiLevelType w:val="multilevel"/>
    <w:tmpl w:val="F82C655A"/>
    <w:numStyleLink w:val="Pedpisy97"/>
  </w:abstractNum>
  <w:abstractNum w:abstractNumId="18" w15:restartNumberingAfterBreak="0">
    <w:nsid w:val="64DB71FE"/>
    <w:multiLevelType w:val="multilevel"/>
    <w:tmpl w:val="0405001D"/>
    <w:numStyleLink w:val="Vnitnpedpisy97"/>
  </w:abstractNum>
  <w:abstractNum w:abstractNumId="19" w15:restartNumberingAfterBreak="0">
    <w:nsid w:val="702C1178"/>
    <w:multiLevelType w:val="multilevel"/>
    <w:tmpl w:val="F82C655A"/>
    <w:numStyleLink w:val="Pedpisy97"/>
  </w:abstractNum>
  <w:abstractNum w:abstractNumId="20" w15:restartNumberingAfterBreak="0">
    <w:nsid w:val="7AA43718"/>
    <w:multiLevelType w:val="multilevel"/>
    <w:tmpl w:val="F82C655A"/>
    <w:numStyleLink w:val="Pedpisy97"/>
  </w:abstractNum>
  <w:abstractNum w:abstractNumId="21" w15:restartNumberingAfterBreak="0">
    <w:nsid w:val="7B6D50E1"/>
    <w:multiLevelType w:val="multilevel"/>
    <w:tmpl w:val="F82C655A"/>
    <w:numStyleLink w:val="Pedpisy97"/>
  </w:abstractNum>
  <w:num w:numId="1">
    <w:abstractNumId w:val="8"/>
  </w:num>
  <w:num w:numId="2">
    <w:abstractNumId w:val="6"/>
  </w:num>
  <w:num w:numId="3">
    <w:abstractNumId w:val="20"/>
  </w:num>
  <w:num w:numId="4">
    <w:abstractNumId w:val="21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u w:val="none"/>
        </w:rPr>
      </w:lvl>
    </w:lvlOverride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8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i w:val="0"/>
        </w:rPr>
      </w:lvl>
    </w:lvlOverride>
  </w:num>
  <w:num w:numId="15">
    <w:abstractNumId w:val="16"/>
  </w:num>
  <w:num w:numId="16">
    <w:abstractNumId w:val="4"/>
  </w:num>
  <w:num w:numId="17">
    <w:abstractNumId w:val="7"/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  <w:b w:val="0"/>
        </w:rPr>
      </w:lvl>
    </w:lvlOverride>
  </w:num>
  <w:num w:numId="19">
    <w:abstractNumId w:val="19"/>
  </w:num>
  <w:num w:numId="20">
    <w:abstractNumId w:val="5"/>
  </w:num>
  <w:num w:numId="21">
    <w:abstractNumId w:val="9"/>
  </w:num>
  <w:num w:numId="22">
    <w:abstractNumId w:val="11"/>
  </w:num>
  <w:numIdMacAtCleanup w:val="2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5"/>
    <w:rsid w:val="0000079E"/>
    <w:rsid w:val="000010CF"/>
    <w:rsid w:val="00001E68"/>
    <w:rsid w:val="0000504B"/>
    <w:rsid w:val="00006D80"/>
    <w:rsid w:val="00007770"/>
    <w:rsid w:val="000100D6"/>
    <w:rsid w:val="00011A88"/>
    <w:rsid w:val="00011ACD"/>
    <w:rsid w:val="00013351"/>
    <w:rsid w:val="00013EE2"/>
    <w:rsid w:val="00016234"/>
    <w:rsid w:val="00016F58"/>
    <w:rsid w:val="000174CE"/>
    <w:rsid w:val="0002017C"/>
    <w:rsid w:val="000215E4"/>
    <w:rsid w:val="000231FD"/>
    <w:rsid w:val="0002391A"/>
    <w:rsid w:val="00025759"/>
    <w:rsid w:val="00026124"/>
    <w:rsid w:val="0003355E"/>
    <w:rsid w:val="000367A0"/>
    <w:rsid w:val="00036E9B"/>
    <w:rsid w:val="00043E11"/>
    <w:rsid w:val="00044E3A"/>
    <w:rsid w:val="00045729"/>
    <w:rsid w:val="000466CC"/>
    <w:rsid w:val="00046E68"/>
    <w:rsid w:val="00047CD8"/>
    <w:rsid w:val="000511DE"/>
    <w:rsid w:val="0005170B"/>
    <w:rsid w:val="00051F84"/>
    <w:rsid w:val="00052C17"/>
    <w:rsid w:val="00055917"/>
    <w:rsid w:val="00055ED6"/>
    <w:rsid w:val="00057120"/>
    <w:rsid w:val="00062A45"/>
    <w:rsid w:val="00062EDF"/>
    <w:rsid w:val="000648BA"/>
    <w:rsid w:val="00066CEE"/>
    <w:rsid w:val="000702D0"/>
    <w:rsid w:val="0007140D"/>
    <w:rsid w:val="00071A35"/>
    <w:rsid w:val="00071C29"/>
    <w:rsid w:val="00071F82"/>
    <w:rsid w:val="0007246F"/>
    <w:rsid w:val="000726C1"/>
    <w:rsid w:val="000739F5"/>
    <w:rsid w:val="0007497F"/>
    <w:rsid w:val="00074CE9"/>
    <w:rsid w:val="00076585"/>
    <w:rsid w:val="00085C45"/>
    <w:rsid w:val="0008659B"/>
    <w:rsid w:val="0009078C"/>
    <w:rsid w:val="00090BBC"/>
    <w:rsid w:val="00091075"/>
    <w:rsid w:val="00092D36"/>
    <w:rsid w:val="0009469F"/>
    <w:rsid w:val="000947F0"/>
    <w:rsid w:val="00095E99"/>
    <w:rsid w:val="0009652E"/>
    <w:rsid w:val="00097702"/>
    <w:rsid w:val="000A0139"/>
    <w:rsid w:val="000A5447"/>
    <w:rsid w:val="000A6F13"/>
    <w:rsid w:val="000B054D"/>
    <w:rsid w:val="000B0FD8"/>
    <w:rsid w:val="000B2313"/>
    <w:rsid w:val="000B48F6"/>
    <w:rsid w:val="000B541F"/>
    <w:rsid w:val="000B5885"/>
    <w:rsid w:val="000B6EB1"/>
    <w:rsid w:val="000C08C6"/>
    <w:rsid w:val="000C165E"/>
    <w:rsid w:val="000C50CA"/>
    <w:rsid w:val="000C5765"/>
    <w:rsid w:val="000C5D5D"/>
    <w:rsid w:val="000D03A9"/>
    <w:rsid w:val="000D19A2"/>
    <w:rsid w:val="000D2282"/>
    <w:rsid w:val="000D6774"/>
    <w:rsid w:val="000D6AFF"/>
    <w:rsid w:val="000D6D0B"/>
    <w:rsid w:val="000E07A5"/>
    <w:rsid w:val="000E1D4B"/>
    <w:rsid w:val="000E1E10"/>
    <w:rsid w:val="000E1F7A"/>
    <w:rsid w:val="000E3B32"/>
    <w:rsid w:val="000E3EDC"/>
    <w:rsid w:val="000E6501"/>
    <w:rsid w:val="000F2764"/>
    <w:rsid w:val="000F2862"/>
    <w:rsid w:val="000F5376"/>
    <w:rsid w:val="000F5F85"/>
    <w:rsid w:val="0010050F"/>
    <w:rsid w:val="001010C9"/>
    <w:rsid w:val="00101464"/>
    <w:rsid w:val="00101E78"/>
    <w:rsid w:val="001028DF"/>
    <w:rsid w:val="00102C16"/>
    <w:rsid w:val="0010309A"/>
    <w:rsid w:val="0010455C"/>
    <w:rsid w:val="00107619"/>
    <w:rsid w:val="0011158E"/>
    <w:rsid w:val="001132A4"/>
    <w:rsid w:val="00114A31"/>
    <w:rsid w:val="00114A5F"/>
    <w:rsid w:val="00116BFD"/>
    <w:rsid w:val="00116D4B"/>
    <w:rsid w:val="00123B5B"/>
    <w:rsid w:val="0012499C"/>
    <w:rsid w:val="00125EDA"/>
    <w:rsid w:val="001260DD"/>
    <w:rsid w:val="00130AB3"/>
    <w:rsid w:val="00132DF2"/>
    <w:rsid w:val="00133844"/>
    <w:rsid w:val="00133CF1"/>
    <w:rsid w:val="001341D6"/>
    <w:rsid w:val="0013506E"/>
    <w:rsid w:val="001354C9"/>
    <w:rsid w:val="00135BBF"/>
    <w:rsid w:val="00137809"/>
    <w:rsid w:val="00142C6D"/>
    <w:rsid w:val="00143045"/>
    <w:rsid w:val="001439EC"/>
    <w:rsid w:val="00143BE9"/>
    <w:rsid w:val="00144D4F"/>
    <w:rsid w:val="00146111"/>
    <w:rsid w:val="001467AD"/>
    <w:rsid w:val="0014726C"/>
    <w:rsid w:val="0015156C"/>
    <w:rsid w:val="00152254"/>
    <w:rsid w:val="001522F1"/>
    <w:rsid w:val="00155B5A"/>
    <w:rsid w:val="00156630"/>
    <w:rsid w:val="00162B3D"/>
    <w:rsid w:val="0016397C"/>
    <w:rsid w:val="001658F3"/>
    <w:rsid w:val="0016773D"/>
    <w:rsid w:val="00167EF2"/>
    <w:rsid w:val="00173A93"/>
    <w:rsid w:val="0017554E"/>
    <w:rsid w:val="00177F2C"/>
    <w:rsid w:val="00180F12"/>
    <w:rsid w:val="00181A7D"/>
    <w:rsid w:val="00181ECC"/>
    <w:rsid w:val="00184BB6"/>
    <w:rsid w:val="00184CF8"/>
    <w:rsid w:val="0018616E"/>
    <w:rsid w:val="00191562"/>
    <w:rsid w:val="00193219"/>
    <w:rsid w:val="001961EC"/>
    <w:rsid w:val="00197DE9"/>
    <w:rsid w:val="001A05EB"/>
    <w:rsid w:val="001A0F7E"/>
    <w:rsid w:val="001A2967"/>
    <w:rsid w:val="001A3D03"/>
    <w:rsid w:val="001A752A"/>
    <w:rsid w:val="001A7988"/>
    <w:rsid w:val="001B0025"/>
    <w:rsid w:val="001B067D"/>
    <w:rsid w:val="001B06D0"/>
    <w:rsid w:val="001B119A"/>
    <w:rsid w:val="001B1F99"/>
    <w:rsid w:val="001B36E9"/>
    <w:rsid w:val="001B6C74"/>
    <w:rsid w:val="001B6EB2"/>
    <w:rsid w:val="001B7FF8"/>
    <w:rsid w:val="001C026D"/>
    <w:rsid w:val="001C1057"/>
    <w:rsid w:val="001C115C"/>
    <w:rsid w:val="001C1AF2"/>
    <w:rsid w:val="001C1BF2"/>
    <w:rsid w:val="001C20E0"/>
    <w:rsid w:val="001C36D8"/>
    <w:rsid w:val="001C7B22"/>
    <w:rsid w:val="001C7D74"/>
    <w:rsid w:val="001D0D10"/>
    <w:rsid w:val="001D0FAF"/>
    <w:rsid w:val="001D1475"/>
    <w:rsid w:val="001D29ED"/>
    <w:rsid w:val="001D2CA5"/>
    <w:rsid w:val="001D2CF0"/>
    <w:rsid w:val="001D4CE2"/>
    <w:rsid w:val="001D5394"/>
    <w:rsid w:val="001D662B"/>
    <w:rsid w:val="001D6697"/>
    <w:rsid w:val="001D6DD9"/>
    <w:rsid w:val="001D7E99"/>
    <w:rsid w:val="001E0CA0"/>
    <w:rsid w:val="001E1860"/>
    <w:rsid w:val="001E2D4C"/>
    <w:rsid w:val="001E2DE0"/>
    <w:rsid w:val="001E333E"/>
    <w:rsid w:val="001E5378"/>
    <w:rsid w:val="001E58B6"/>
    <w:rsid w:val="001E59F9"/>
    <w:rsid w:val="001E5B27"/>
    <w:rsid w:val="001E5E97"/>
    <w:rsid w:val="001E62E8"/>
    <w:rsid w:val="001E6E19"/>
    <w:rsid w:val="001E7276"/>
    <w:rsid w:val="001F13FE"/>
    <w:rsid w:val="001F17E1"/>
    <w:rsid w:val="001F18CF"/>
    <w:rsid w:val="001F2127"/>
    <w:rsid w:val="001F2C79"/>
    <w:rsid w:val="001F3817"/>
    <w:rsid w:val="001F4C7C"/>
    <w:rsid w:val="001F514D"/>
    <w:rsid w:val="001F6594"/>
    <w:rsid w:val="001F77C2"/>
    <w:rsid w:val="00203738"/>
    <w:rsid w:val="00203C33"/>
    <w:rsid w:val="002045E2"/>
    <w:rsid w:val="00206984"/>
    <w:rsid w:val="0020701E"/>
    <w:rsid w:val="00210851"/>
    <w:rsid w:val="00210DA0"/>
    <w:rsid w:val="00213427"/>
    <w:rsid w:val="00214DF5"/>
    <w:rsid w:val="0021658C"/>
    <w:rsid w:val="002170FA"/>
    <w:rsid w:val="002201DC"/>
    <w:rsid w:val="00220A48"/>
    <w:rsid w:val="0022363D"/>
    <w:rsid w:val="00224BF4"/>
    <w:rsid w:val="002253A1"/>
    <w:rsid w:val="002261B7"/>
    <w:rsid w:val="00231114"/>
    <w:rsid w:val="00233244"/>
    <w:rsid w:val="002335CF"/>
    <w:rsid w:val="0023480B"/>
    <w:rsid w:val="00242C5E"/>
    <w:rsid w:val="002437B3"/>
    <w:rsid w:val="00243D9B"/>
    <w:rsid w:val="00243E7A"/>
    <w:rsid w:val="002453F7"/>
    <w:rsid w:val="00245B71"/>
    <w:rsid w:val="00246465"/>
    <w:rsid w:val="00247162"/>
    <w:rsid w:val="00247494"/>
    <w:rsid w:val="00250103"/>
    <w:rsid w:val="002508CA"/>
    <w:rsid w:val="00251026"/>
    <w:rsid w:val="00255E56"/>
    <w:rsid w:val="00255EBF"/>
    <w:rsid w:val="0025624B"/>
    <w:rsid w:val="002564BB"/>
    <w:rsid w:val="00256D34"/>
    <w:rsid w:val="00257A2C"/>
    <w:rsid w:val="002600BA"/>
    <w:rsid w:val="00261269"/>
    <w:rsid w:val="00261E5E"/>
    <w:rsid w:val="0026397E"/>
    <w:rsid w:val="00264D4A"/>
    <w:rsid w:val="00264F9C"/>
    <w:rsid w:val="002663F1"/>
    <w:rsid w:val="0026748D"/>
    <w:rsid w:val="00267513"/>
    <w:rsid w:val="002678A9"/>
    <w:rsid w:val="00267DA9"/>
    <w:rsid w:val="002712A3"/>
    <w:rsid w:val="0027392E"/>
    <w:rsid w:val="00274DCD"/>
    <w:rsid w:val="00275A7B"/>
    <w:rsid w:val="00276D47"/>
    <w:rsid w:val="0027706E"/>
    <w:rsid w:val="00277F1A"/>
    <w:rsid w:val="00281067"/>
    <w:rsid w:val="002821FE"/>
    <w:rsid w:val="002837E6"/>
    <w:rsid w:val="0028447B"/>
    <w:rsid w:val="002845C6"/>
    <w:rsid w:val="00286421"/>
    <w:rsid w:val="002864B8"/>
    <w:rsid w:val="00287A46"/>
    <w:rsid w:val="00290DBA"/>
    <w:rsid w:val="0029183A"/>
    <w:rsid w:val="0029217C"/>
    <w:rsid w:val="00292C08"/>
    <w:rsid w:val="002943F2"/>
    <w:rsid w:val="00295287"/>
    <w:rsid w:val="0029646A"/>
    <w:rsid w:val="002965DE"/>
    <w:rsid w:val="00296988"/>
    <w:rsid w:val="002A0C89"/>
    <w:rsid w:val="002A12F3"/>
    <w:rsid w:val="002A16AC"/>
    <w:rsid w:val="002A1723"/>
    <w:rsid w:val="002A585E"/>
    <w:rsid w:val="002A7564"/>
    <w:rsid w:val="002B0379"/>
    <w:rsid w:val="002B05C5"/>
    <w:rsid w:val="002B19DF"/>
    <w:rsid w:val="002B24A3"/>
    <w:rsid w:val="002B48D0"/>
    <w:rsid w:val="002B56ED"/>
    <w:rsid w:val="002B5E6B"/>
    <w:rsid w:val="002B6FB8"/>
    <w:rsid w:val="002B7068"/>
    <w:rsid w:val="002B7CF1"/>
    <w:rsid w:val="002C3415"/>
    <w:rsid w:val="002C408E"/>
    <w:rsid w:val="002C4BEB"/>
    <w:rsid w:val="002C5549"/>
    <w:rsid w:val="002C765B"/>
    <w:rsid w:val="002C7898"/>
    <w:rsid w:val="002D116A"/>
    <w:rsid w:val="002D44AD"/>
    <w:rsid w:val="002D5F06"/>
    <w:rsid w:val="002D5F20"/>
    <w:rsid w:val="002D6352"/>
    <w:rsid w:val="002D7DA3"/>
    <w:rsid w:val="002D7E8B"/>
    <w:rsid w:val="002E0241"/>
    <w:rsid w:val="002E0546"/>
    <w:rsid w:val="002E1724"/>
    <w:rsid w:val="002E3493"/>
    <w:rsid w:val="002E42C3"/>
    <w:rsid w:val="002E6C35"/>
    <w:rsid w:val="002E7369"/>
    <w:rsid w:val="002F30F1"/>
    <w:rsid w:val="002F5041"/>
    <w:rsid w:val="002F5755"/>
    <w:rsid w:val="002F5EC2"/>
    <w:rsid w:val="002F69B2"/>
    <w:rsid w:val="002F7014"/>
    <w:rsid w:val="002F70E1"/>
    <w:rsid w:val="002F7C0A"/>
    <w:rsid w:val="0030172F"/>
    <w:rsid w:val="00302DF6"/>
    <w:rsid w:val="003111F2"/>
    <w:rsid w:val="003112DE"/>
    <w:rsid w:val="00313485"/>
    <w:rsid w:val="0031391E"/>
    <w:rsid w:val="00316069"/>
    <w:rsid w:val="0031611D"/>
    <w:rsid w:val="003173EC"/>
    <w:rsid w:val="00320987"/>
    <w:rsid w:val="00320DDE"/>
    <w:rsid w:val="003212AE"/>
    <w:rsid w:val="003219D9"/>
    <w:rsid w:val="00322D0A"/>
    <w:rsid w:val="00325F92"/>
    <w:rsid w:val="0032690E"/>
    <w:rsid w:val="00326DC4"/>
    <w:rsid w:val="00330057"/>
    <w:rsid w:val="00331851"/>
    <w:rsid w:val="00331909"/>
    <w:rsid w:val="00332FE4"/>
    <w:rsid w:val="003332DA"/>
    <w:rsid w:val="00333B55"/>
    <w:rsid w:val="00335AED"/>
    <w:rsid w:val="00336A77"/>
    <w:rsid w:val="00336B51"/>
    <w:rsid w:val="00336C86"/>
    <w:rsid w:val="00337D99"/>
    <w:rsid w:val="00340C8D"/>
    <w:rsid w:val="00340E47"/>
    <w:rsid w:val="00342BB2"/>
    <w:rsid w:val="003435D0"/>
    <w:rsid w:val="00344F6A"/>
    <w:rsid w:val="00346E06"/>
    <w:rsid w:val="003501DA"/>
    <w:rsid w:val="00350F25"/>
    <w:rsid w:val="00351692"/>
    <w:rsid w:val="003563A5"/>
    <w:rsid w:val="003565C1"/>
    <w:rsid w:val="0035740B"/>
    <w:rsid w:val="00357718"/>
    <w:rsid w:val="00357DC9"/>
    <w:rsid w:val="00360AA9"/>
    <w:rsid w:val="00362989"/>
    <w:rsid w:val="00362A15"/>
    <w:rsid w:val="003635DB"/>
    <w:rsid w:val="00364670"/>
    <w:rsid w:val="00364700"/>
    <w:rsid w:val="00367012"/>
    <w:rsid w:val="00370033"/>
    <w:rsid w:val="00372902"/>
    <w:rsid w:val="0037391A"/>
    <w:rsid w:val="00376406"/>
    <w:rsid w:val="0037657F"/>
    <w:rsid w:val="003769E5"/>
    <w:rsid w:val="00377411"/>
    <w:rsid w:val="00380C0E"/>
    <w:rsid w:val="003812BF"/>
    <w:rsid w:val="003829EC"/>
    <w:rsid w:val="00384BF6"/>
    <w:rsid w:val="00390FCD"/>
    <w:rsid w:val="00391AE2"/>
    <w:rsid w:val="003933E7"/>
    <w:rsid w:val="003948AC"/>
    <w:rsid w:val="00397036"/>
    <w:rsid w:val="00397F7A"/>
    <w:rsid w:val="003A0758"/>
    <w:rsid w:val="003A07CC"/>
    <w:rsid w:val="003A1E21"/>
    <w:rsid w:val="003A3745"/>
    <w:rsid w:val="003A3BEE"/>
    <w:rsid w:val="003A5F57"/>
    <w:rsid w:val="003B0690"/>
    <w:rsid w:val="003B1EC2"/>
    <w:rsid w:val="003B3E1A"/>
    <w:rsid w:val="003B49BE"/>
    <w:rsid w:val="003B4B2F"/>
    <w:rsid w:val="003B4B4F"/>
    <w:rsid w:val="003B554C"/>
    <w:rsid w:val="003B5B91"/>
    <w:rsid w:val="003B6300"/>
    <w:rsid w:val="003B6791"/>
    <w:rsid w:val="003C0C84"/>
    <w:rsid w:val="003C1755"/>
    <w:rsid w:val="003C2B00"/>
    <w:rsid w:val="003C2BB2"/>
    <w:rsid w:val="003C445D"/>
    <w:rsid w:val="003C526C"/>
    <w:rsid w:val="003C6BEF"/>
    <w:rsid w:val="003C7AB3"/>
    <w:rsid w:val="003D464C"/>
    <w:rsid w:val="003D576E"/>
    <w:rsid w:val="003D6805"/>
    <w:rsid w:val="003D69CC"/>
    <w:rsid w:val="003D78A5"/>
    <w:rsid w:val="003E0267"/>
    <w:rsid w:val="003E1155"/>
    <w:rsid w:val="003E1C80"/>
    <w:rsid w:val="003E259B"/>
    <w:rsid w:val="003E33B6"/>
    <w:rsid w:val="003E3764"/>
    <w:rsid w:val="003E4618"/>
    <w:rsid w:val="003E4DD5"/>
    <w:rsid w:val="003E623A"/>
    <w:rsid w:val="003F02A8"/>
    <w:rsid w:val="003F0BE5"/>
    <w:rsid w:val="003F356C"/>
    <w:rsid w:val="003F49A6"/>
    <w:rsid w:val="003F4B0B"/>
    <w:rsid w:val="003F51BC"/>
    <w:rsid w:val="0040029C"/>
    <w:rsid w:val="00400404"/>
    <w:rsid w:val="004005C4"/>
    <w:rsid w:val="004007E1"/>
    <w:rsid w:val="00400B0F"/>
    <w:rsid w:val="00403207"/>
    <w:rsid w:val="00404A7F"/>
    <w:rsid w:val="0041030F"/>
    <w:rsid w:val="00410EB4"/>
    <w:rsid w:val="0041159D"/>
    <w:rsid w:val="00413396"/>
    <w:rsid w:val="004160D0"/>
    <w:rsid w:val="00416402"/>
    <w:rsid w:val="004175F9"/>
    <w:rsid w:val="0042229D"/>
    <w:rsid w:val="00422748"/>
    <w:rsid w:val="00423A5E"/>
    <w:rsid w:val="004243E0"/>
    <w:rsid w:val="00424AFE"/>
    <w:rsid w:val="00426AB1"/>
    <w:rsid w:val="00426E34"/>
    <w:rsid w:val="0042741F"/>
    <w:rsid w:val="004352FC"/>
    <w:rsid w:val="004374C3"/>
    <w:rsid w:val="004402AF"/>
    <w:rsid w:val="00446E40"/>
    <w:rsid w:val="00447FF0"/>
    <w:rsid w:val="00450D18"/>
    <w:rsid w:val="00451369"/>
    <w:rsid w:val="004514EA"/>
    <w:rsid w:val="00451579"/>
    <w:rsid w:val="00451CD2"/>
    <w:rsid w:val="00452D98"/>
    <w:rsid w:val="00454448"/>
    <w:rsid w:val="004579F0"/>
    <w:rsid w:val="00457F35"/>
    <w:rsid w:val="00460257"/>
    <w:rsid w:val="00460650"/>
    <w:rsid w:val="00460C80"/>
    <w:rsid w:val="00462C37"/>
    <w:rsid w:val="00465F23"/>
    <w:rsid w:val="00467BAA"/>
    <w:rsid w:val="004710E2"/>
    <w:rsid w:val="004744BB"/>
    <w:rsid w:val="0047465F"/>
    <w:rsid w:val="004749F2"/>
    <w:rsid w:val="004755B5"/>
    <w:rsid w:val="004757C7"/>
    <w:rsid w:val="00475C79"/>
    <w:rsid w:val="004760FF"/>
    <w:rsid w:val="004763CB"/>
    <w:rsid w:val="00476959"/>
    <w:rsid w:val="00476EAF"/>
    <w:rsid w:val="00477557"/>
    <w:rsid w:val="00484305"/>
    <w:rsid w:val="004865B6"/>
    <w:rsid w:val="00486A24"/>
    <w:rsid w:val="00487AC4"/>
    <w:rsid w:val="00487B47"/>
    <w:rsid w:val="004914B9"/>
    <w:rsid w:val="00491C73"/>
    <w:rsid w:val="0049209B"/>
    <w:rsid w:val="004928DF"/>
    <w:rsid w:val="0049304B"/>
    <w:rsid w:val="00494F23"/>
    <w:rsid w:val="004964F5"/>
    <w:rsid w:val="004A2363"/>
    <w:rsid w:val="004A3E4E"/>
    <w:rsid w:val="004A3E61"/>
    <w:rsid w:val="004A5AEA"/>
    <w:rsid w:val="004A5F0C"/>
    <w:rsid w:val="004A691E"/>
    <w:rsid w:val="004B0B8A"/>
    <w:rsid w:val="004B4251"/>
    <w:rsid w:val="004B441D"/>
    <w:rsid w:val="004B4AED"/>
    <w:rsid w:val="004B5534"/>
    <w:rsid w:val="004B5EF3"/>
    <w:rsid w:val="004B6035"/>
    <w:rsid w:val="004B618A"/>
    <w:rsid w:val="004B65D6"/>
    <w:rsid w:val="004C266B"/>
    <w:rsid w:val="004C2735"/>
    <w:rsid w:val="004C3C7B"/>
    <w:rsid w:val="004C3DEE"/>
    <w:rsid w:val="004C5A73"/>
    <w:rsid w:val="004C7BB5"/>
    <w:rsid w:val="004D06DE"/>
    <w:rsid w:val="004D1EC1"/>
    <w:rsid w:val="004D23EC"/>
    <w:rsid w:val="004D3AD7"/>
    <w:rsid w:val="004D4F03"/>
    <w:rsid w:val="004D6505"/>
    <w:rsid w:val="004D7693"/>
    <w:rsid w:val="004E16E0"/>
    <w:rsid w:val="004E25F2"/>
    <w:rsid w:val="004E3194"/>
    <w:rsid w:val="004E3E0B"/>
    <w:rsid w:val="004E44F5"/>
    <w:rsid w:val="004E4B2C"/>
    <w:rsid w:val="004E655B"/>
    <w:rsid w:val="004E657A"/>
    <w:rsid w:val="004E7C82"/>
    <w:rsid w:val="004F0344"/>
    <w:rsid w:val="004F1FC2"/>
    <w:rsid w:val="004F5F38"/>
    <w:rsid w:val="004F6D37"/>
    <w:rsid w:val="00500922"/>
    <w:rsid w:val="00501C14"/>
    <w:rsid w:val="00502D5B"/>
    <w:rsid w:val="00505981"/>
    <w:rsid w:val="005059CE"/>
    <w:rsid w:val="005062E6"/>
    <w:rsid w:val="005076D3"/>
    <w:rsid w:val="00507B80"/>
    <w:rsid w:val="00507FC3"/>
    <w:rsid w:val="0051095F"/>
    <w:rsid w:val="0051148B"/>
    <w:rsid w:val="005131AE"/>
    <w:rsid w:val="00514B05"/>
    <w:rsid w:val="00515375"/>
    <w:rsid w:val="00515833"/>
    <w:rsid w:val="00520E8C"/>
    <w:rsid w:val="005218D4"/>
    <w:rsid w:val="005219C3"/>
    <w:rsid w:val="00524C2B"/>
    <w:rsid w:val="00526907"/>
    <w:rsid w:val="0052777E"/>
    <w:rsid w:val="00527AB9"/>
    <w:rsid w:val="0053011F"/>
    <w:rsid w:val="005309D8"/>
    <w:rsid w:val="00531535"/>
    <w:rsid w:val="00531FCB"/>
    <w:rsid w:val="0054329A"/>
    <w:rsid w:val="00543504"/>
    <w:rsid w:val="00544032"/>
    <w:rsid w:val="00545669"/>
    <w:rsid w:val="00546AE3"/>
    <w:rsid w:val="0055095B"/>
    <w:rsid w:val="0055197C"/>
    <w:rsid w:val="00551A7F"/>
    <w:rsid w:val="005550E2"/>
    <w:rsid w:val="00555109"/>
    <w:rsid w:val="00556C5F"/>
    <w:rsid w:val="0055756E"/>
    <w:rsid w:val="005608F9"/>
    <w:rsid w:val="005676A3"/>
    <w:rsid w:val="005703A3"/>
    <w:rsid w:val="005711E2"/>
    <w:rsid w:val="00571E09"/>
    <w:rsid w:val="0057481F"/>
    <w:rsid w:val="00575534"/>
    <w:rsid w:val="00575F0B"/>
    <w:rsid w:val="005765EF"/>
    <w:rsid w:val="0058162B"/>
    <w:rsid w:val="00581FD3"/>
    <w:rsid w:val="0058352E"/>
    <w:rsid w:val="0058692B"/>
    <w:rsid w:val="00591D04"/>
    <w:rsid w:val="005933E0"/>
    <w:rsid w:val="00593640"/>
    <w:rsid w:val="0059369D"/>
    <w:rsid w:val="00594010"/>
    <w:rsid w:val="005952AF"/>
    <w:rsid w:val="005969AC"/>
    <w:rsid w:val="00597995"/>
    <w:rsid w:val="005A00BA"/>
    <w:rsid w:val="005A0D97"/>
    <w:rsid w:val="005A1A8A"/>
    <w:rsid w:val="005A1BA2"/>
    <w:rsid w:val="005A419D"/>
    <w:rsid w:val="005A5C7D"/>
    <w:rsid w:val="005A6C56"/>
    <w:rsid w:val="005B13E6"/>
    <w:rsid w:val="005B3B9D"/>
    <w:rsid w:val="005B5D38"/>
    <w:rsid w:val="005B73BE"/>
    <w:rsid w:val="005C52F8"/>
    <w:rsid w:val="005C7F2B"/>
    <w:rsid w:val="005D3627"/>
    <w:rsid w:val="005D3BD7"/>
    <w:rsid w:val="005D5F6B"/>
    <w:rsid w:val="005D7CF2"/>
    <w:rsid w:val="005E102E"/>
    <w:rsid w:val="005E13F4"/>
    <w:rsid w:val="005E1796"/>
    <w:rsid w:val="005E2D62"/>
    <w:rsid w:val="005E30F5"/>
    <w:rsid w:val="005E5879"/>
    <w:rsid w:val="005E73FD"/>
    <w:rsid w:val="005E7C99"/>
    <w:rsid w:val="005F3413"/>
    <w:rsid w:val="005F4A7B"/>
    <w:rsid w:val="005F5C33"/>
    <w:rsid w:val="005F5CD7"/>
    <w:rsid w:val="005F7FDD"/>
    <w:rsid w:val="00603927"/>
    <w:rsid w:val="006043DC"/>
    <w:rsid w:val="00604861"/>
    <w:rsid w:val="006054C4"/>
    <w:rsid w:val="00607E21"/>
    <w:rsid w:val="00610299"/>
    <w:rsid w:val="00615EC7"/>
    <w:rsid w:val="00616B56"/>
    <w:rsid w:val="00616D55"/>
    <w:rsid w:val="006205AD"/>
    <w:rsid w:val="0062079E"/>
    <w:rsid w:val="00621525"/>
    <w:rsid w:val="00621785"/>
    <w:rsid w:val="00624028"/>
    <w:rsid w:val="00627695"/>
    <w:rsid w:val="00631680"/>
    <w:rsid w:val="00632322"/>
    <w:rsid w:val="0063253F"/>
    <w:rsid w:val="00632899"/>
    <w:rsid w:val="00635E56"/>
    <w:rsid w:val="00641261"/>
    <w:rsid w:val="0064376E"/>
    <w:rsid w:val="006447D7"/>
    <w:rsid w:val="00645FF6"/>
    <w:rsid w:val="006466FC"/>
    <w:rsid w:val="0065219D"/>
    <w:rsid w:val="00653015"/>
    <w:rsid w:val="0065494E"/>
    <w:rsid w:val="006552DF"/>
    <w:rsid w:val="00655917"/>
    <w:rsid w:val="006569EC"/>
    <w:rsid w:val="006579C9"/>
    <w:rsid w:val="00661114"/>
    <w:rsid w:val="00661128"/>
    <w:rsid w:val="006616E7"/>
    <w:rsid w:val="00662C6C"/>
    <w:rsid w:val="00664B5C"/>
    <w:rsid w:val="006653FD"/>
    <w:rsid w:val="006666B6"/>
    <w:rsid w:val="00666FC1"/>
    <w:rsid w:val="00667311"/>
    <w:rsid w:val="006675A9"/>
    <w:rsid w:val="00672399"/>
    <w:rsid w:val="00672740"/>
    <w:rsid w:val="0067402B"/>
    <w:rsid w:val="0067472F"/>
    <w:rsid w:val="00675C95"/>
    <w:rsid w:val="00675DA0"/>
    <w:rsid w:val="00676B7D"/>
    <w:rsid w:val="00681F33"/>
    <w:rsid w:val="00682493"/>
    <w:rsid w:val="0068364E"/>
    <w:rsid w:val="00683F07"/>
    <w:rsid w:val="00683F31"/>
    <w:rsid w:val="00684387"/>
    <w:rsid w:val="0068513C"/>
    <w:rsid w:val="00685939"/>
    <w:rsid w:val="006873D7"/>
    <w:rsid w:val="00691C73"/>
    <w:rsid w:val="00693BE8"/>
    <w:rsid w:val="00696E58"/>
    <w:rsid w:val="00697B63"/>
    <w:rsid w:val="00697CF3"/>
    <w:rsid w:val="006A12A4"/>
    <w:rsid w:val="006A252D"/>
    <w:rsid w:val="006A3459"/>
    <w:rsid w:val="006A48FE"/>
    <w:rsid w:val="006A55BA"/>
    <w:rsid w:val="006A7D6E"/>
    <w:rsid w:val="006B0D6C"/>
    <w:rsid w:val="006B5144"/>
    <w:rsid w:val="006B5234"/>
    <w:rsid w:val="006B5C15"/>
    <w:rsid w:val="006B71D6"/>
    <w:rsid w:val="006C0ED2"/>
    <w:rsid w:val="006C0F29"/>
    <w:rsid w:val="006C16AB"/>
    <w:rsid w:val="006C1E55"/>
    <w:rsid w:val="006C1EB4"/>
    <w:rsid w:val="006C430F"/>
    <w:rsid w:val="006C4EAC"/>
    <w:rsid w:val="006C5595"/>
    <w:rsid w:val="006C6257"/>
    <w:rsid w:val="006C6883"/>
    <w:rsid w:val="006C744D"/>
    <w:rsid w:val="006C7787"/>
    <w:rsid w:val="006D141A"/>
    <w:rsid w:val="006D1851"/>
    <w:rsid w:val="006D1D8A"/>
    <w:rsid w:val="006D33F8"/>
    <w:rsid w:val="006D34A0"/>
    <w:rsid w:val="006D4A59"/>
    <w:rsid w:val="006D5C64"/>
    <w:rsid w:val="006D64EF"/>
    <w:rsid w:val="006D725E"/>
    <w:rsid w:val="006D72A9"/>
    <w:rsid w:val="006D7D93"/>
    <w:rsid w:val="006E1EB9"/>
    <w:rsid w:val="006E25F6"/>
    <w:rsid w:val="006E2841"/>
    <w:rsid w:val="006E28DF"/>
    <w:rsid w:val="006E33FF"/>
    <w:rsid w:val="006E595E"/>
    <w:rsid w:val="006E68D6"/>
    <w:rsid w:val="006E6D02"/>
    <w:rsid w:val="006E6F3E"/>
    <w:rsid w:val="006F0D84"/>
    <w:rsid w:val="006F0FFD"/>
    <w:rsid w:val="006F186B"/>
    <w:rsid w:val="006F231A"/>
    <w:rsid w:val="006F25DC"/>
    <w:rsid w:val="006F2F17"/>
    <w:rsid w:val="006F3007"/>
    <w:rsid w:val="006F4416"/>
    <w:rsid w:val="006F45C4"/>
    <w:rsid w:val="006F5099"/>
    <w:rsid w:val="006F5BE4"/>
    <w:rsid w:val="006F5CF0"/>
    <w:rsid w:val="00701B81"/>
    <w:rsid w:val="00705E4A"/>
    <w:rsid w:val="0070619A"/>
    <w:rsid w:val="007062B9"/>
    <w:rsid w:val="00707AEC"/>
    <w:rsid w:val="007120EC"/>
    <w:rsid w:val="00712DD3"/>
    <w:rsid w:val="007146F7"/>
    <w:rsid w:val="0072036C"/>
    <w:rsid w:val="00720596"/>
    <w:rsid w:val="007237CD"/>
    <w:rsid w:val="00724CDA"/>
    <w:rsid w:val="00724F7D"/>
    <w:rsid w:val="00726200"/>
    <w:rsid w:val="007267A4"/>
    <w:rsid w:val="007312BA"/>
    <w:rsid w:val="00734771"/>
    <w:rsid w:val="00740D75"/>
    <w:rsid w:val="00740F70"/>
    <w:rsid w:val="00741B79"/>
    <w:rsid w:val="00741B97"/>
    <w:rsid w:val="00743648"/>
    <w:rsid w:val="007468F5"/>
    <w:rsid w:val="00747E93"/>
    <w:rsid w:val="007508C5"/>
    <w:rsid w:val="00750C3E"/>
    <w:rsid w:val="00751895"/>
    <w:rsid w:val="00751AF7"/>
    <w:rsid w:val="00753CC0"/>
    <w:rsid w:val="00757269"/>
    <w:rsid w:val="00760DCE"/>
    <w:rsid w:val="007610E9"/>
    <w:rsid w:val="007631C0"/>
    <w:rsid w:val="00763AC7"/>
    <w:rsid w:val="007646C5"/>
    <w:rsid w:val="0076698B"/>
    <w:rsid w:val="0076715A"/>
    <w:rsid w:val="00767937"/>
    <w:rsid w:val="00770DB0"/>
    <w:rsid w:val="00781A5E"/>
    <w:rsid w:val="00783409"/>
    <w:rsid w:val="0078357C"/>
    <w:rsid w:val="007843B9"/>
    <w:rsid w:val="0078479E"/>
    <w:rsid w:val="0078551B"/>
    <w:rsid w:val="00785C78"/>
    <w:rsid w:val="00786884"/>
    <w:rsid w:val="00787547"/>
    <w:rsid w:val="00791F02"/>
    <w:rsid w:val="00792490"/>
    <w:rsid w:val="00793F50"/>
    <w:rsid w:val="00794D74"/>
    <w:rsid w:val="00795032"/>
    <w:rsid w:val="0079711D"/>
    <w:rsid w:val="00797AE0"/>
    <w:rsid w:val="007A007C"/>
    <w:rsid w:val="007A0285"/>
    <w:rsid w:val="007A12FF"/>
    <w:rsid w:val="007A1B4E"/>
    <w:rsid w:val="007A4095"/>
    <w:rsid w:val="007B0725"/>
    <w:rsid w:val="007B2A6E"/>
    <w:rsid w:val="007B59E9"/>
    <w:rsid w:val="007B754B"/>
    <w:rsid w:val="007B7F0B"/>
    <w:rsid w:val="007C194E"/>
    <w:rsid w:val="007C1C24"/>
    <w:rsid w:val="007C2BF8"/>
    <w:rsid w:val="007C2E84"/>
    <w:rsid w:val="007C3E76"/>
    <w:rsid w:val="007C42EF"/>
    <w:rsid w:val="007C48E0"/>
    <w:rsid w:val="007C4C74"/>
    <w:rsid w:val="007C63A7"/>
    <w:rsid w:val="007C66DF"/>
    <w:rsid w:val="007D1347"/>
    <w:rsid w:val="007D2005"/>
    <w:rsid w:val="007D2AE3"/>
    <w:rsid w:val="007D4182"/>
    <w:rsid w:val="007D4F5C"/>
    <w:rsid w:val="007D60BC"/>
    <w:rsid w:val="007E053E"/>
    <w:rsid w:val="007E2CA4"/>
    <w:rsid w:val="007E3A9C"/>
    <w:rsid w:val="007E7171"/>
    <w:rsid w:val="007F05ED"/>
    <w:rsid w:val="007F33CA"/>
    <w:rsid w:val="007F6821"/>
    <w:rsid w:val="007F6DD4"/>
    <w:rsid w:val="007F7245"/>
    <w:rsid w:val="007F7E16"/>
    <w:rsid w:val="00800376"/>
    <w:rsid w:val="00800557"/>
    <w:rsid w:val="00803E5A"/>
    <w:rsid w:val="00804739"/>
    <w:rsid w:val="00804C7C"/>
    <w:rsid w:val="008050E7"/>
    <w:rsid w:val="008051BF"/>
    <w:rsid w:val="0081006F"/>
    <w:rsid w:val="00810960"/>
    <w:rsid w:val="008109D5"/>
    <w:rsid w:val="008127CA"/>
    <w:rsid w:val="008140B5"/>
    <w:rsid w:val="0081455B"/>
    <w:rsid w:val="00814C09"/>
    <w:rsid w:val="00815986"/>
    <w:rsid w:val="008163B9"/>
    <w:rsid w:val="00816ADD"/>
    <w:rsid w:val="00816B74"/>
    <w:rsid w:val="00820066"/>
    <w:rsid w:val="008220D3"/>
    <w:rsid w:val="008221DB"/>
    <w:rsid w:val="00824004"/>
    <w:rsid w:val="008247F9"/>
    <w:rsid w:val="00825552"/>
    <w:rsid w:val="0082644F"/>
    <w:rsid w:val="0082685E"/>
    <w:rsid w:val="00830B85"/>
    <w:rsid w:val="00830C6F"/>
    <w:rsid w:val="00831FCD"/>
    <w:rsid w:val="00833437"/>
    <w:rsid w:val="00835D1B"/>
    <w:rsid w:val="008362F9"/>
    <w:rsid w:val="00837784"/>
    <w:rsid w:val="00840758"/>
    <w:rsid w:val="00843793"/>
    <w:rsid w:val="00846A22"/>
    <w:rsid w:val="0085023A"/>
    <w:rsid w:val="00850354"/>
    <w:rsid w:val="00850BEA"/>
    <w:rsid w:val="00850C56"/>
    <w:rsid w:val="00852410"/>
    <w:rsid w:val="0085542C"/>
    <w:rsid w:val="00855C45"/>
    <w:rsid w:val="008562F3"/>
    <w:rsid w:val="00856B23"/>
    <w:rsid w:val="0085737C"/>
    <w:rsid w:val="00860F87"/>
    <w:rsid w:val="00861967"/>
    <w:rsid w:val="008624AB"/>
    <w:rsid w:val="00862720"/>
    <w:rsid w:val="0086414E"/>
    <w:rsid w:val="008644DB"/>
    <w:rsid w:val="0087391F"/>
    <w:rsid w:val="0088526E"/>
    <w:rsid w:val="00885897"/>
    <w:rsid w:val="00885DCD"/>
    <w:rsid w:val="00886920"/>
    <w:rsid w:val="008874E0"/>
    <w:rsid w:val="00887CFC"/>
    <w:rsid w:val="00887FFD"/>
    <w:rsid w:val="00891178"/>
    <w:rsid w:val="00892B73"/>
    <w:rsid w:val="00893166"/>
    <w:rsid w:val="008976C9"/>
    <w:rsid w:val="008A0FB5"/>
    <w:rsid w:val="008A23C6"/>
    <w:rsid w:val="008A43E5"/>
    <w:rsid w:val="008A5572"/>
    <w:rsid w:val="008A7586"/>
    <w:rsid w:val="008A78C4"/>
    <w:rsid w:val="008B0CC2"/>
    <w:rsid w:val="008B0E3F"/>
    <w:rsid w:val="008B12AD"/>
    <w:rsid w:val="008B33C2"/>
    <w:rsid w:val="008B3EB6"/>
    <w:rsid w:val="008B5493"/>
    <w:rsid w:val="008B6D8C"/>
    <w:rsid w:val="008B759C"/>
    <w:rsid w:val="008C1A7D"/>
    <w:rsid w:val="008C26CA"/>
    <w:rsid w:val="008C34B3"/>
    <w:rsid w:val="008C3951"/>
    <w:rsid w:val="008C41DB"/>
    <w:rsid w:val="008C52D8"/>
    <w:rsid w:val="008C5636"/>
    <w:rsid w:val="008C687F"/>
    <w:rsid w:val="008D10F5"/>
    <w:rsid w:val="008D1A21"/>
    <w:rsid w:val="008D2CAD"/>
    <w:rsid w:val="008D2E9A"/>
    <w:rsid w:val="008D30C1"/>
    <w:rsid w:val="008D3697"/>
    <w:rsid w:val="008D3B06"/>
    <w:rsid w:val="008D57C2"/>
    <w:rsid w:val="008D5C80"/>
    <w:rsid w:val="008D5EEF"/>
    <w:rsid w:val="008D5F34"/>
    <w:rsid w:val="008D60BC"/>
    <w:rsid w:val="008D6D8B"/>
    <w:rsid w:val="008D7775"/>
    <w:rsid w:val="008D7992"/>
    <w:rsid w:val="008E0405"/>
    <w:rsid w:val="008E04BF"/>
    <w:rsid w:val="008E0546"/>
    <w:rsid w:val="008E097A"/>
    <w:rsid w:val="008E18BF"/>
    <w:rsid w:val="008E2847"/>
    <w:rsid w:val="008E4297"/>
    <w:rsid w:val="008E4D69"/>
    <w:rsid w:val="008F0573"/>
    <w:rsid w:val="008F060B"/>
    <w:rsid w:val="008F26E8"/>
    <w:rsid w:val="008F3563"/>
    <w:rsid w:val="008F641C"/>
    <w:rsid w:val="008F6A89"/>
    <w:rsid w:val="008F6B6A"/>
    <w:rsid w:val="00900090"/>
    <w:rsid w:val="00906336"/>
    <w:rsid w:val="00907134"/>
    <w:rsid w:val="00914387"/>
    <w:rsid w:val="00915216"/>
    <w:rsid w:val="009178EB"/>
    <w:rsid w:val="009206F7"/>
    <w:rsid w:val="00921A5C"/>
    <w:rsid w:val="009220D5"/>
    <w:rsid w:val="00922B6F"/>
    <w:rsid w:val="00922CE2"/>
    <w:rsid w:val="0092652F"/>
    <w:rsid w:val="00926703"/>
    <w:rsid w:val="009268DE"/>
    <w:rsid w:val="00927108"/>
    <w:rsid w:val="00927F7E"/>
    <w:rsid w:val="00932467"/>
    <w:rsid w:val="00933C51"/>
    <w:rsid w:val="009352D2"/>
    <w:rsid w:val="00937139"/>
    <w:rsid w:val="0093759E"/>
    <w:rsid w:val="00937937"/>
    <w:rsid w:val="0094405A"/>
    <w:rsid w:val="00944F95"/>
    <w:rsid w:val="00946620"/>
    <w:rsid w:val="00947B35"/>
    <w:rsid w:val="00947EAD"/>
    <w:rsid w:val="0095046F"/>
    <w:rsid w:val="00954B3F"/>
    <w:rsid w:val="009563C4"/>
    <w:rsid w:val="009601BB"/>
    <w:rsid w:val="00960490"/>
    <w:rsid w:val="0096055D"/>
    <w:rsid w:val="009620D7"/>
    <w:rsid w:val="009631BE"/>
    <w:rsid w:val="00963456"/>
    <w:rsid w:val="0096564A"/>
    <w:rsid w:val="00965E7D"/>
    <w:rsid w:val="00965FF1"/>
    <w:rsid w:val="0096644E"/>
    <w:rsid w:val="00967628"/>
    <w:rsid w:val="0097155C"/>
    <w:rsid w:val="009715C0"/>
    <w:rsid w:val="009720EB"/>
    <w:rsid w:val="00972D93"/>
    <w:rsid w:val="00973726"/>
    <w:rsid w:val="009751DE"/>
    <w:rsid w:val="009774CC"/>
    <w:rsid w:val="00980CF5"/>
    <w:rsid w:val="00980E9C"/>
    <w:rsid w:val="00981DEB"/>
    <w:rsid w:val="00981F7F"/>
    <w:rsid w:val="00982195"/>
    <w:rsid w:val="0098435F"/>
    <w:rsid w:val="00984476"/>
    <w:rsid w:val="00984C0F"/>
    <w:rsid w:val="0098572F"/>
    <w:rsid w:val="00985D12"/>
    <w:rsid w:val="009863B1"/>
    <w:rsid w:val="009874DE"/>
    <w:rsid w:val="009879F0"/>
    <w:rsid w:val="00987CF5"/>
    <w:rsid w:val="009925F2"/>
    <w:rsid w:val="00994C5F"/>
    <w:rsid w:val="009952EA"/>
    <w:rsid w:val="00997239"/>
    <w:rsid w:val="009A104D"/>
    <w:rsid w:val="009A1162"/>
    <w:rsid w:val="009A3338"/>
    <w:rsid w:val="009A3733"/>
    <w:rsid w:val="009A5904"/>
    <w:rsid w:val="009B1121"/>
    <w:rsid w:val="009B176A"/>
    <w:rsid w:val="009B3405"/>
    <w:rsid w:val="009B3BED"/>
    <w:rsid w:val="009B4C76"/>
    <w:rsid w:val="009B5335"/>
    <w:rsid w:val="009C0B55"/>
    <w:rsid w:val="009C5F3B"/>
    <w:rsid w:val="009C7876"/>
    <w:rsid w:val="009D1750"/>
    <w:rsid w:val="009D193D"/>
    <w:rsid w:val="009D1C80"/>
    <w:rsid w:val="009D2108"/>
    <w:rsid w:val="009D3A88"/>
    <w:rsid w:val="009D66E4"/>
    <w:rsid w:val="009E0E56"/>
    <w:rsid w:val="009E1138"/>
    <w:rsid w:val="009E34EB"/>
    <w:rsid w:val="009E4B1B"/>
    <w:rsid w:val="009E5B55"/>
    <w:rsid w:val="009E6243"/>
    <w:rsid w:val="009F15AE"/>
    <w:rsid w:val="009F1DC5"/>
    <w:rsid w:val="009F2912"/>
    <w:rsid w:val="009F65E7"/>
    <w:rsid w:val="009F6A89"/>
    <w:rsid w:val="009F6AC4"/>
    <w:rsid w:val="00A01B3F"/>
    <w:rsid w:val="00A0276E"/>
    <w:rsid w:val="00A04196"/>
    <w:rsid w:val="00A04353"/>
    <w:rsid w:val="00A04E61"/>
    <w:rsid w:val="00A0515D"/>
    <w:rsid w:val="00A05549"/>
    <w:rsid w:val="00A07866"/>
    <w:rsid w:val="00A10BBC"/>
    <w:rsid w:val="00A14808"/>
    <w:rsid w:val="00A14A71"/>
    <w:rsid w:val="00A14D2E"/>
    <w:rsid w:val="00A15012"/>
    <w:rsid w:val="00A150CF"/>
    <w:rsid w:val="00A150EC"/>
    <w:rsid w:val="00A159FF"/>
    <w:rsid w:val="00A15A04"/>
    <w:rsid w:val="00A163E9"/>
    <w:rsid w:val="00A16964"/>
    <w:rsid w:val="00A16D32"/>
    <w:rsid w:val="00A16FEB"/>
    <w:rsid w:val="00A21456"/>
    <w:rsid w:val="00A312D1"/>
    <w:rsid w:val="00A33C68"/>
    <w:rsid w:val="00A36108"/>
    <w:rsid w:val="00A36E3E"/>
    <w:rsid w:val="00A432D4"/>
    <w:rsid w:val="00A4508A"/>
    <w:rsid w:val="00A45399"/>
    <w:rsid w:val="00A45980"/>
    <w:rsid w:val="00A46E53"/>
    <w:rsid w:val="00A4749C"/>
    <w:rsid w:val="00A47C70"/>
    <w:rsid w:val="00A47EE7"/>
    <w:rsid w:val="00A5037A"/>
    <w:rsid w:val="00A50641"/>
    <w:rsid w:val="00A50F21"/>
    <w:rsid w:val="00A51FB0"/>
    <w:rsid w:val="00A520CE"/>
    <w:rsid w:val="00A53BFA"/>
    <w:rsid w:val="00A55E8B"/>
    <w:rsid w:val="00A57B38"/>
    <w:rsid w:val="00A60431"/>
    <w:rsid w:val="00A62103"/>
    <w:rsid w:val="00A62DF9"/>
    <w:rsid w:val="00A651CB"/>
    <w:rsid w:val="00A660D2"/>
    <w:rsid w:val="00A6650D"/>
    <w:rsid w:val="00A73227"/>
    <w:rsid w:val="00A73A94"/>
    <w:rsid w:val="00A741EB"/>
    <w:rsid w:val="00A74AC6"/>
    <w:rsid w:val="00A75110"/>
    <w:rsid w:val="00A75702"/>
    <w:rsid w:val="00A81143"/>
    <w:rsid w:val="00A81662"/>
    <w:rsid w:val="00A81D9F"/>
    <w:rsid w:val="00A838E8"/>
    <w:rsid w:val="00A84BC9"/>
    <w:rsid w:val="00A863B9"/>
    <w:rsid w:val="00A9078D"/>
    <w:rsid w:val="00A914E3"/>
    <w:rsid w:val="00A93683"/>
    <w:rsid w:val="00A93A7E"/>
    <w:rsid w:val="00A93DB9"/>
    <w:rsid w:val="00A93DC0"/>
    <w:rsid w:val="00A944BC"/>
    <w:rsid w:val="00A94B4D"/>
    <w:rsid w:val="00A96BBD"/>
    <w:rsid w:val="00A97C78"/>
    <w:rsid w:val="00A97F31"/>
    <w:rsid w:val="00AA0F2C"/>
    <w:rsid w:val="00AA237F"/>
    <w:rsid w:val="00AA265B"/>
    <w:rsid w:val="00AA45EA"/>
    <w:rsid w:val="00AA4784"/>
    <w:rsid w:val="00AA4FAE"/>
    <w:rsid w:val="00AA6047"/>
    <w:rsid w:val="00AA7378"/>
    <w:rsid w:val="00AA7823"/>
    <w:rsid w:val="00AB08AD"/>
    <w:rsid w:val="00AB10D8"/>
    <w:rsid w:val="00AB185D"/>
    <w:rsid w:val="00AB1FCF"/>
    <w:rsid w:val="00AB4EEC"/>
    <w:rsid w:val="00AB4F60"/>
    <w:rsid w:val="00AB60C4"/>
    <w:rsid w:val="00AB6A4A"/>
    <w:rsid w:val="00AB6ABA"/>
    <w:rsid w:val="00AB7952"/>
    <w:rsid w:val="00AC097A"/>
    <w:rsid w:val="00AC0DD0"/>
    <w:rsid w:val="00AC0DFD"/>
    <w:rsid w:val="00AC1FEA"/>
    <w:rsid w:val="00AC2667"/>
    <w:rsid w:val="00AC3087"/>
    <w:rsid w:val="00AC7A8E"/>
    <w:rsid w:val="00AD0DFE"/>
    <w:rsid w:val="00AD170A"/>
    <w:rsid w:val="00AD172C"/>
    <w:rsid w:val="00AD57EC"/>
    <w:rsid w:val="00AD5A36"/>
    <w:rsid w:val="00AD5D79"/>
    <w:rsid w:val="00AD611D"/>
    <w:rsid w:val="00AE1A5E"/>
    <w:rsid w:val="00AE2B16"/>
    <w:rsid w:val="00AE3375"/>
    <w:rsid w:val="00AE353A"/>
    <w:rsid w:val="00AE3DDD"/>
    <w:rsid w:val="00AE3F2A"/>
    <w:rsid w:val="00AE5D56"/>
    <w:rsid w:val="00AE6086"/>
    <w:rsid w:val="00AE6FBB"/>
    <w:rsid w:val="00AE7007"/>
    <w:rsid w:val="00AE7112"/>
    <w:rsid w:val="00AE74B2"/>
    <w:rsid w:val="00AE7E7C"/>
    <w:rsid w:val="00AF1472"/>
    <w:rsid w:val="00AF1553"/>
    <w:rsid w:val="00AF1C6F"/>
    <w:rsid w:val="00AF2CD6"/>
    <w:rsid w:val="00AF39B8"/>
    <w:rsid w:val="00AF4395"/>
    <w:rsid w:val="00AF49E8"/>
    <w:rsid w:val="00AF6B89"/>
    <w:rsid w:val="00AF7447"/>
    <w:rsid w:val="00AF7484"/>
    <w:rsid w:val="00AF7D90"/>
    <w:rsid w:val="00B002AF"/>
    <w:rsid w:val="00B03161"/>
    <w:rsid w:val="00B05541"/>
    <w:rsid w:val="00B05603"/>
    <w:rsid w:val="00B07CDE"/>
    <w:rsid w:val="00B11C34"/>
    <w:rsid w:val="00B12427"/>
    <w:rsid w:val="00B125D6"/>
    <w:rsid w:val="00B14A74"/>
    <w:rsid w:val="00B16778"/>
    <w:rsid w:val="00B16BCC"/>
    <w:rsid w:val="00B20A24"/>
    <w:rsid w:val="00B20E25"/>
    <w:rsid w:val="00B21A0A"/>
    <w:rsid w:val="00B23309"/>
    <w:rsid w:val="00B23548"/>
    <w:rsid w:val="00B239FA"/>
    <w:rsid w:val="00B23F15"/>
    <w:rsid w:val="00B24F76"/>
    <w:rsid w:val="00B25A39"/>
    <w:rsid w:val="00B276DE"/>
    <w:rsid w:val="00B27A95"/>
    <w:rsid w:val="00B27DAE"/>
    <w:rsid w:val="00B30E39"/>
    <w:rsid w:val="00B3135E"/>
    <w:rsid w:val="00B34543"/>
    <w:rsid w:val="00B3522C"/>
    <w:rsid w:val="00B3594A"/>
    <w:rsid w:val="00B359A7"/>
    <w:rsid w:val="00B35C14"/>
    <w:rsid w:val="00B36492"/>
    <w:rsid w:val="00B3678D"/>
    <w:rsid w:val="00B401ED"/>
    <w:rsid w:val="00B40F34"/>
    <w:rsid w:val="00B43A4A"/>
    <w:rsid w:val="00B448D0"/>
    <w:rsid w:val="00B46764"/>
    <w:rsid w:val="00B4708D"/>
    <w:rsid w:val="00B47931"/>
    <w:rsid w:val="00B5012A"/>
    <w:rsid w:val="00B50AC5"/>
    <w:rsid w:val="00B519F4"/>
    <w:rsid w:val="00B535C5"/>
    <w:rsid w:val="00B543F7"/>
    <w:rsid w:val="00B54F44"/>
    <w:rsid w:val="00B556F9"/>
    <w:rsid w:val="00B56903"/>
    <w:rsid w:val="00B56A33"/>
    <w:rsid w:val="00B56A7E"/>
    <w:rsid w:val="00B56FB6"/>
    <w:rsid w:val="00B60B48"/>
    <w:rsid w:val="00B60C6E"/>
    <w:rsid w:val="00B63254"/>
    <w:rsid w:val="00B644A1"/>
    <w:rsid w:val="00B67A89"/>
    <w:rsid w:val="00B70455"/>
    <w:rsid w:val="00B7165C"/>
    <w:rsid w:val="00B77615"/>
    <w:rsid w:val="00B77FB5"/>
    <w:rsid w:val="00B80002"/>
    <w:rsid w:val="00B80B05"/>
    <w:rsid w:val="00B80F42"/>
    <w:rsid w:val="00B8114B"/>
    <w:rsid w:val="00B812CD"/>
    <w:rsid w:val="00B815D8"/>
    <w:rsid w:val="00B81F50"/>
    <w:rsid w:val="00B83A4C"/>
    <w:rsid w:val="00B8416F"/>
    <w:rsid w:val="00B86110"/>
    <w:rsid w:val="00B868DC"/>
    <w:rsid w:val="00B87059"/>
    <w:rsid w:val="00B87BE2"/>
    <w:rsid w:val="00B902E9"/>
    <w:rsid w:val="00B90E6F"/>
    <w:rsid w:val="00B90EC8"/>
    <w:rsid w:val="00B91465"/>
    <w:rsid w:val="00B92F70"/>
    <w:rsid w:val="00B93120"/>
    <w:rsid w:val="00B93F1D"/>
    <w:rsid w:val="00B93F38"/>
    <w:rsid w:val="00B96169"/>
    <w:rsid w:val="00B964E2"/>
    <w:rsid w:val="00BA4156"/>
    <w:rsid w:val="00BA4F9C"/>
    <w:rsid w:val="00BA4FFE"/>
    <w:rsid w:val="00BA5A30"/>
    <w:rsid w:val="00BA6720"/>
    <w:rsid w:val="00BA72ED"/>
    <w:rsid w:val="00BA7792"/>
    <w:rsid w:val="00BB0831"/>
    <w:rsid w:val="00BB2664"/>
    <w:rsid w:val="00BB3D8C"/>
    <w:rsid w:val="00BB4014"/>
    <w:rsid w:val="00BB42C1"/>
    <w:rsid w:val="00BB527E"/>
    <w:rsid w:val="00BB55DF"/>
    <w:rsid w:val="00BC085C"/>
    <w:rsid w:val="00BC0F8E"/>
    <w:rsid w:val="00BC3C5B"/>
    <w:rsid w:val="00BC684C"/>
    <w:rsid w:val="00BC7F5D"/>
    <w:rsid w:val="00BD089A"/>
    <w:rsid w:val="00BD1DBF"/>
    <w:rsid w:val="00BD334E"/>
    <w:rsid w:val="00BD33C3"/>
    <w:rsid w:val="00BD5765"/>
    <w:rsid w:val="00BD5775"/>
    <w:rsid w:val="00BD7D91"/>
    <w:rsid w:val="00BE0CCC"/>
    <w:rsid w:val="00BE1912"/>
    <w:rsid w:val="00BE2175"/>
    <w:rsid w:val="00BE35F6"/>
    <w:rsid w:val="00BE5051"/>
    <w:rsid w:val="00BE555E"/>
    <w:rsid w:val="00BE5846"/>
    <w:rsid w:val="00BF16CC"/>
    <w:rsid w:val="00BF243B"/>
    <w:rsid w:val="00BF2BDC"/>
    <w:rsid w:val="00BF4C9E"/>
    <w:rsid w:val="00BF5447"/>
    <w:rsid w:val="00BF5CAC"/>
    <w:rsid w:val="00BF618C"/>
    <w:rsid w:val="00BF61CF"/>
    <w:rsid w:val="00BF6820"/>
    <w:rsid w:val="00BF6BD4"/>
    <w:rsid w:val="00C10C5F"/>
    <w:rsid w:val="00C1181E"/>
    <w:rsid w:val="00C12414"/>
    <w:rsid w:val="00C135C0"/>
    <w:rsid w:val="00C13FBF"/>
    <w:rsid w:val="00C15079"/>
    <w:rsid w:val="00C17C7D"/>
    <w:rsid w:val="00C207AF"/>
    <w:rsid w:val="00C20E57"/>
    <w:rsid w:val="00C2126F"/>
    <w:rsid w:val="00C2287C"/>
    <w:rsid w:val="00C2396F"/>
    <w:rsid w:val="00C2419B"/>
    <w:rsid w:val="00C24A1B"/>
    <w:rsid w:val="00C26B5D"/>
    <w:rsid w:val="00C34719"/>
    <w:rsid w:val="00C3488B"/>
    <w:rsid w:val="00C4050B"/>
    <w:rsid w:val="00C423F1"/>
    <w:rsid w:val="00C43FCD"/>
    <w:rsid w:val="00C44381"/>
    <w:rsid w:val="00C457E9"/>
    <w:rsid w:val="00C4786D"/>
    <w:rsid w:val="00C50D79"/>
    <w:rsid w:val="00C51078"/>
    <w:rsid w:val="00C51307"/>
    <w:rsid w:val="00C5179A"/>
    <w:rsid w:val="00C53B12"/>
    <w:rsid w:val="00C603A8"/>
    <w:rsid w:val="00C60DE4"/>
    <w:rsid w:val="00C621B9"/>
    <w:rsid w:val="00C63E9D"/>
    <w:rsid w:val="00C64514"/>
    <w:rsid w:val="00C6480F"/>
    <w:rsid w:val="00C65B5E"/>
    <w:rsid w:val="00C67214"/>
    <w:rsid w:val="00C713BF"/>
    <w:rsid w:val="00C72813"/>
    <w:rsid w:val="00C737FF"/>
    <w:rsid w:val="00C74267"/>
    <w:rsid w:val="00C75465"/>
    <w:rsid w:val="00C7666B"/>
    <w:rsid w:val="00C805B8"/>
    <w:rsid w:val="00C81FE3"/>
    <w:rsid w:val="00C82CBE"/>
    <w:rsid w:val="00C850A4"/>
    <w:rsid w:val="00C86468"/>
    <w:rsid w:val="00C87140"/>
    <w:rsid w:val="00C91004"/>
    <w:rsid w:val="00C92B1E"/>
    <w:rsid w:val="00C92BFA"/>
    <w:rsid w:val="00C92FAD"/>
    <w:rsid w:val="00C93401"/>
    <w:rsid w:val="00CA01B3"/>
    <w:rsid w:val="00CA0614"/>
    <w:rsid w:val="00CA16EA"/>
    <w:rsid w:val="00CA28E5"/>
    <w:rsid w:val="00CA4099"/>
    <w:rsid w:val="00CA4B8A"/>
    <w:rsid w:val="00CA5417"/>
    <w:rsid w:val="00CA63D6"/>
    <w:rsid w:val="00CA6BD5"/>
    <w:rsid w:val="00CA7990"/>
    <w:rsid w:val="00CB0822"/>
    <w:rsid w:val="00CB0DA7"/>
    <w:rsid w:val="00CB2DD0"/>
    <w:rsid w:val="00CB3595"/>
    <w:rsid w:val="00CB3734"/>
    <w:rsid w:val="00CB7164"/>
    <w:rsid w:val="00CB7834"/>
    <w:rsid w:val="00CC155F"/>
    <w:rsid w:val="00CC3532"/>
    <w:rsid w:val="00CD0C7E"/>
    <w:rsid w:val="00CD0CC8"/>
    <w:rsid w:val="00CD2605"/>
    <w:rsid w:val="00CD2BEB"/>
    <w:rsid w:val="00CD42F6"/>
    <w:rsid w:val="00CD4418"/>
    <w:rsid w:val="00CD4C1D"/>
    <w:rsid w:val="00CD7324"/>
    <w:rsid w:val="00CD7DED"/>
    <w:rsid w:val="00CE20EE"/>
    <w:rsid w:val="00CE29CE"/>
    <w:rsid w:val="00CF0E55"/>
    <w:rsid w:val="00CF1CA4"/>
    <w:rsid w:val="00CF3B7A"/>
    <w:rsid w:val="00CF4D12"/>
    <w:rsid w:val="00CF6763"/>
    <w:rsid w:val="00CF7335"/>
    <w:rsid w:val="00D023D9"/>
    <w:rsid w:val="00D0340E"/>
    <w:rsid w:val="00D03D02"/>
    <w:rsid w:val="00D05D39"/>
    <w:rsid w:val="00D102AC"/>
    <w:rsid w:val="00D11076"/>
    <w:rsid w:val="00D1184F"/>
    <w:rsid w:val="00D122C5"/>
    <w:rsid w:val="00D130E4"/>
    <w:rsid w:val="00D15FD6"/>
    <w:rsid w:val="00D2087F"/>
    <w:rsid w:val="00D23395"/>
    <w:rsid w:val="00D23593"/>
    <w:rsid w:val="00D2363A"/>
    <w:rsid w:val="00D258DA"/>
    <w:rsid w:val="00D27CF7"/>
    <w:rsid w:val="00D32646"/>
    <w:rsid w:val="00D36AD3"/>
    <w:rsid w:val="00D374F2"/>
    <w:rsid w:val="00D3765E"/>
    <w:rsid w:val="00D37A4A"/>
    <w:rsid w:val="00D424A2"/>
    <w:rsid w:val="00D42D45"/>
    <w:rsid w:val="00D43EE1"/>
    <w:rsid w:val="00D44A40"/>
    <w:rsid w:val="00D4592E"/>
    <w:rsid w:val="00D46027"/>
    <w:rsid w:val="00D47710"/>
    <w:rsid w:val="00D47B86"/>
    <w:rsid w:val="00D540A8"/>
    <w:rsid w:val="00D54B73"/>
    <w:rsid w:val="00D55BCE"/>
    <w:rsid w:val="00D56756"/>
    <w:rsid w:val="00D600BF"/>
    <w:rsid w:val="00D62B17"/>
    <w:rsid w:val="00D635A1"/>
    <w:rsid w:val="00D636FC"/>
    <w:rsid w:val="00D63BF2"/>
    <w:rsid w:val="00D70ECC"/>
    <w:rsid w:val="00D71795"/>
    <w:rsid w:val="00D71CAC"/>
    <w:rsid w:val="00D7433B"/>
    <w:rsid w:val="00D74E59"/>
    <w:rsid w:val="00D75228"/>
    <w:rsid w:val="00D7527C"/>
    <w:rsid w:val="00D76329"/>
    <w:rsid w:val="00D777E7"/>
    <w:rsid w:val="00D80E86"/>
    <w:rsid w:val="00D825CE"/>
    <w:rsid w:val="00D82B7C"/>
    <w:rsid w:val="00D82E00"/>
    <w:rsid w:val="00D86390"/>
    <w:rsid w:val="00D86F88"/>
    <w:rsid w:val="00D94049"/>
    <w:rsid w:val="00D94087"/>
    <w:rsid w:val="00D96427"/>
    <w:rsid w:val="00D971BA"/>
    <w:rsid w:val="00DA101F"/>
    <w:rsid w:val="00DA17C8"/>
    <w:rsid w:val="00DA212A"/>
    <w:rsid w:val="00DA4A37"/>
    <w:rsid w:val="00DA69B7"/>
    <w:rsid w:val="00DA7BD0"/>
    <w:rsid w:val="00DB1AD6"/>
    <w:rsid w:val="00DB4AA4"/>
    <w:rsid w:val="00DB55B3"/>
    <w:rsid w:val="00DB696D"/>
    <w:rsid w:val="00DB720F"/>
    <w:rsid w:val="00DB79B4"/>
    <w:rsid w:val="00DB7A53"/>
    <w:rsid w:val="00DB7D63"/>
    <w:rsid w:val="00DC07D3"/>
    <w:rsid w:val="00DC1C28"/>
    <w:rsid w:val="00DC62EE"/>
    <w:rsid w:val="00DC78FF"/>
    <w:rsid w:val="00DD264D"/>
    <w:rsid w:val="00DD687E"/>
    <w:rsid w:val="00DE018C"/>
    <w:rsid w:val="00DE1A04"/>
    <w:rsid w:val="00DE2B2B"/>
    <w:rsid w:val="00DE3A18"/>
    <w:rsid w:val="00DE5530"/>
    <w:rsid w:val="00DE7D19"/>
    <w:rsid w:val="00DF220D"/>
    <w:rsid w:val="00DF5D0F"/>
    <w:rsid w:val="00E00DC9"/>
    <w:rsid w:val="00E0278E"/>
    <w:rsid w:val="00E02B0E"/>
    <w:rsid w:val="00E02CF8"/>
    <w:rsid w:val="00E047A3"/>
    <w:rsid w:val="00E05153"/>
    <w:rsid w:val="00E05942"/>
    <w:rsid w:val="00E0729E"/>
    <w:rsid w:val="00E07A90"/>
    <w:rsid w:val="00E10494"/>
    <w:rsid w:val="00E12EF3"/>
    <w:rsid w:val="00E14671"/>
    <w:rsid w:val="00E14873"/>
    <w:rsid w:val="00E14D45"/>
    <w:rsid w:val="00E15BFA"/>
    <w:rsid w:val="00E204E1"/>
    <w:rsid w:val="00E211DD"/>
    <w:rsid w:val="00E22378"/>
    <w:rsid w:val="00E27589"/>
    <w:rsid w:val="00E33367"/>
    <w:rsid w:val="00E33D0E"/>
    <w:rsid w:val="00E341CC"/>
    <w:rsid w:val="00E37574"/>
    <w:rsid w:val="00E41A78"/>
    <w:rsid w:val="00E41EDE"/>
    <w:rsid w:val="00E43435"/>
    <w:rsid w:val="00E4445F"/>
    <w:rsid w:val="00E458C7"/>
    <w:rsid w:val="00E46A4E"/>
    <w:rsid w:val="00E512F5"/>
    <w:rsid w:val="00E5287F"/>
    <w:rsid w:val="00E52B4C"/>
    <w:rsid w:val="00E54D98"/>
    <w:rsid w:val="00E54FA9"/>
    <w:rsid w:val="00E62612"/>
    <w:rsid w:val="00E63080"/>
    <w:rsid w:val="00E6355F"/>
    <w:rsid w:val="00E635DD"/>
    <w:rsid w:val="00E63727"/>
    <w:rsid w:val="00E71F40"/>
    <w:rsid w:val="00E7316E"/>
    <w:rsid w:val="00E7425D"/>
    <w:rsid w:val="00E7496E"/>
    <w:rsid w:val="00E80A3B"/>
    <w:rsid w:val="00E815E2"/>
    <w:rsid w:val="00E8179D"/>
    <w:rsid w:val="00E823FC"/>
    <w:rsid w:val="00E82F0C"/>
    <w:rsid w:val="00E87666"/>
    <w:rsid w:val="00E90810"/>
    <w:rsid w:val="00E911C2"/>
    <w:rsid w:val="00E91ACF"/>
    <w:rsid w:val="00E93008"/>
    <w:rsid w:val="00E93191"/>
    <w:rsid w:val="00E93307"/>
    <w:rsid w:val="00E93D28"/>
    <w:rsid w:val="00E97848"/>
    <w:rsid w:val="00E97CED"/>
    <w:rsid w:val="00EA1196"/>
    <w:rsid w:val="00EA1705"/>
    <w:rsid w:val="00EA60F2"/>
    <w:rsid w:val="00EA6105"/>
    <w:rsid w:val="00EB0EC6"/>
    <w:rsid w:val="00EB1086"/>
    <w:rsid w:val="00EB240C"/>
    <w:rsid w:val="00EB36A5"/>
    <w:rsid w:val="00EB419A"/>
    <w:rsid w:val="00EB4E75"/>
    <w:rsid w:val="00EB5127"/>
    <w:rsid w:val="00EB53D3"/>
    <w:rsid w:val="00EB754D"/>
    <w:rsid w:val="00EC02FC"/>
    <w:rsid w:val="00EC053B"/>
    <w:rsid w:val="00EC18A5"/>
    <w:rsid w:val="00EC1979"/>
    <w:rsid w:val="00EC2F59"/>
    <w:rsid w:val="00EC6906"/>
    <w:rsid w:val="00EC6BD7"/>
    <w:rsid w:val="00ED1B11"/>
    <w:rsid w:val="00ED1D32"/>
    <w:rsid w:val="00ED2B0E"/>
    <w:rsid w:val="00ED75FB"/>
    <w:rsid w:val="00EE03D8"/>
    <w:rsid w:val="00EE4AFC"/>
    <w:rsid w:val="00EE5B95"/>
    <w:rsid w:val="00EE72F9"/>
    <w:rsid w:val="00EF0C1A"/>
    <w:rsid w:val="00EF22F8"/>
    <w:rsid w:val="00EF297D"/>
    <w:rsid w:val="00EF2A33"/>
    <w:rsid w:val="00EF2E66"/>
    <w:rsid w:val="00EF3638"/>
    <w:rsid w:val="00EF5250"/>
    <w:rsid w:val="00EF6C0F"/>
    <w:rsid w:val="00F02C26"/>
    <w:rsid w:val="00F02E5C"/>
    <w:rsid w:val="00F036D9"/>
    <w:rsid w:val="00F0640B"/>
    <w:rsid w:val="00F133D9"/>
    <w:rsid w:val="00F13DF5"/>
    <w:rsid w:val="00F147B2"/>
    <w:rsid w:val="00F17D18"/>
    <w:rsid w:val="00F20455"/>
    <w:rsid w:val="00F2577A"/>
    <w:rsid w:val="00F265C3"/>
    <w:rsid w:val="00F2758B"/>
    <w:rsid w:val="00F3061A"/>
    <w:rsid w:val="00F30626"/>
    <w:rsid w:val="00F31399"/>
    <w:rsid w:val="00F31554"/>
    <w:rsid w:val="00F316B1"/>
    <w:rsid w:val="00F321A8"/>
    <w:rsid w:val="00F3234B"/>
    <w:rsid w:val="00F3362C"/>
    <w:rsid w:val="00F33666"/>
    <w:rsid w:val="00F33CD7"/>
    <w:rsid w:val="00F33EA4"/>
    <w:rsid w:val="00F34011"/>
    <w:rsid w:val="00F347E5"/>
    <w:rsid w:val="00F364DB"/>
    <w:rsid w:val="00F40CF3"/>
    <w:rsid w:val="00F41D04"/>
    <w:rsid w:val="00F41E04"/>
    <w:rsid w:val="00F4287B"/>
    <w:rsid w:val="00F44D28"/>
    <w:rsid w:val="00F463E5"/>
    <w:rsid w:val="00F46901"/>
    <w:rsid w:val="00F474E1"/>
    <w:rsid w:val="00F478EF"/>
    <w:rsid w:val="00F502BF"/>
    <w:rsid w:val="00F531ED"/>
    <w:rsid w:val="00F5543E"/>
    <w:rsid w:val="00F566D5"/>
    <w:rsid w:val="00F5692C"/>
    <w:rsid w:val="00F56EE3"/>
    <w:rsid w:val="00F6110F"/>
    <w:rsid w:val="00F614C4"/>
    <w:rsid w:val="00F617D8"/>
    <w:rsid w:val="00F61D7E"/>
    <w:rsid w:val="00F65558"/>
    <w:rsid w:val="00F659B5"/>
    <w:rsid w:val="00F669B9"/>
    <w:rsid w:val="00F726C8"/>
    <w:rsid w:val="00F72BF6"/>
    <w:rsid w:val="00F74835"/>
    <w:rsid w:val="00F7612D"/>
    <w:rsid w:val="00F775F3"/>
    <w:rsid w:val="00F77EF8"/>
    <w:rsid w:val="00F819A9"/>
    <w:rsid w:val="00F81F23"/>
    <w:rsid w:val="00F873DA"/>
    <w:rsid w:val="00F90756"/>
    <w:rsid w:val="00F91EFB"/>
    <w:rsid w:val="00F921E4"/>
    <w:rsid w:val="00F9293E"/>
    <w:rsid w:val="00F930D9"/>
    <w:rsid w:val="00F939C7"/>
    <w:rsid w:val="00F93CA1"/>
    <w:rsid w:val="00F944C9"/>
    <w:rsid w:val="00F945C4"/>
    <w:rsid w:val="00F94C97"/>
    <w:rsid w:val="00F94EF5"/>
    <w:rsid w:val="00F9539B"/>
    <w:rsid w:val="00FA18AE"/>
    <w:rsid w:val="00FA1EC4"/>
    <w:rsid w:val="00FA5082"/>
    <w:rsid w:val="00FB0BEC"/>
    <w:rsid w:val="00FB0CF5"/>
    <w:rsid w:val="00FB119C"/>
    <w:rsid w:val="00FB2039"/>
    <w:rsid w:val="00FB5191"/>
    <w:rsid w:val="00FB6745"/>
    <w:rsid w:val="00FB6C7D"/>
    <w:rsid w:val="00FB748A"/>
    <w:rsid w:val="00FC037A"/>
    <w:rsid w:val="00FC17C8"/>
    <w:rsid w:val="00FC1D36"/>
    <w:rsid w:val="00FC24EB"/>
    <w:rsid w:val="00FC3B24"/>
    <w:rsid w:val="00FC4C35"/>
    <w:rsid w:val="00FC6A29"/>
    <w:rsid w:val="00FC723E"/>
    <w:rsid w:val="00FC79C0"/>
    <w:rsid w:val="00FD0F02"/>
    <w:rsid w:val="00FD25DC"/>
    <w:rsid w:val="00FD32D8"/>
    <w:rsid w:val="00FD34FD"/>
    <w:rsid w:val="00FD55AC"/>
    <w:rsid w:val="00FD63E1"/>
    <w:rsid w:val="00FD7695"/>
    <w:rsid w:val="00FD7DB1"/>
    <w:rsid w:val="00FE01D6"/>
    <w:rsid w:val="00FE207A"/>
    <w:rsid w:val="00FE25EA"/>
    <w:rsid w:val="00FE2DF6"/>
    <w:rsid w:val="00FE4161"/>
    <w:rsid w:val="00FE5DF9"/>
    <w:rsid w:val="00FE780B"/>
    <w:rsid w:val="00FE7F7D"/>
    <w:rsid w:val="00FF1AD2"/>
    <w:rsid w:val="00FF1E9C"/>
    <w:rsid w:val="00FF430C"/>
    <w:rsid w:val="00FF49AD"/>
    <w:rsid w:val="00FF4BF2"/>
    <w:rsid w:val="00FF5CFB"/>
    <w:rsid w:val="00FF6D9C"/>
    <w:rsid w:val="00FF7BE8"/>
    <w:rsid w:val="043CF556"/>
    <w:rsid w:val="049423AF"/>
    <w:rsid w:val="05D8C5B7"/>
    <w:rsid w:val="0AAC36DA"/>
    <w:rsid w:val="0B75275A"/>
    <w:rsid w:val="0C8E62EF"/>
    <w:rsid w:val="0FE51C5C"/>
    <w:rsid w:val="117F5926"/>
    <w:rsid w:val="144D897A"/>
    <w:rsid w:val="183C7A43"/>
    <w:rsid w:val="1946263F"/>
    <w:rsid w:val="1B36855E"/>
    <w:rsid w:val="220C36BE"/>
    <w:rsid w:val="27220A49"/>
    <w:rsid w:val="2D12A7A5"/>
    <w:rsid w:val="397FCF59"/>
    <w:rsid w:val="3D6DC9B1"/>
    <w:rsid w:val="3DA27C3A"/>
    <w:rsid w:val="3E95011F"/>
    <w:rsid w:val="4096616D"/>
    <w:rsid w:val="4117332D"/>
    <w:rsid w:val="41A01824"/>
    <w:rsid w:val="42F6156B"/>
    <w:rsid w:val="433BE885"/>
    <w:rsid w:val="43E4C03C"/>
    <w:rsid w:val="44A3690B"/>
    <w:rsid w:val="4611646D"/>
    <w:rsid w:val="465D8913"/>
    <w:rsid w:val="47C59D5C"/>
    <w:rsid w:val="4853C9D2"/>
    <w:rsid w:val="4C324399"/>
    <w:rsid w:val="4F18304A"/>
    <w:rsid w:val="4F34B16C"/>
    <w:rsid w:val="50B400AB"/>
    <w:rsid w:val="5213C2C1"/>
    <w:rsid w:val="521C7A96"/>
    <w:rsid w:val="52FFCC00"/>
    <w:rsid w:val="5317940D"/>
    <w:rsid w:val="53312A38"/>
    <w:rsid w:val="53946034"/>
    <w:rsid w:val="54B3D23C"/>
    <w:rsid w:val="556467C8"/>
    <w:rsid w:val="55C0BD8C"/>
    <w:rsid w:val="567AA883"/>
    <w:rsid w:val="56A9F4A7"/>
    <w:rsid w:val="57399422"/>
    <w:rsid w:val="57C298C9"/>
    <w:rsid w:val="5C2FFF10"/>
    <w:rsid w:val="5C6F6B53"/>
    <w:rsid w:val="5FF684E3"/>
    <w:rsid w:val="601AFD96"/>
    <w:rsid w:val="60BBA584"/>
    <w:rsid w:val="6550F672"/>
    <w:rsid w:val="697C7A7A"/>
    <w:rsid w:val="69CA386B"/>
    <w:rsid w:val="6A6E823F"/>
    <w:rsid w:val="6D976CA6"/>
    <w:rsid w:val="73B017BD"/>
    <w:rsid w:val="75BBB71C"/>
    <w:rsid w:val="76D34FEC"/>
    <w:rsid w:val="76E7B87F"/>
    <w:rsid w:val="793B3D8E"/>
    <w:rsid w:val="7E2ECB2C"/>
    <w:rsid w:val="7E39E6C6"/>
    <w:rsid w:val="7F698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B7B6C1B"/>
  <w15:chartTrackingRefBased/>
  <w15:docId w15:val="{D2451191-F00F-4D23-A9F1-2AD44C5C7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Cs/>
      <w:snapToGrid w:val="0"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pPr>
      <w:keepNext/>
      <w:ind w:left="360"/>
      <w:jc w:val="both"/>
      <w:outlineLvl w:val="3"/>
    </w:pPr>
    <w:rPr>
      <w:color w:val="0000FF"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widowControl w:val="0"/>
      <w:jc w:val="both"/>
      <w:outlineLvl w:val="5"/>
    </w:pPr>
    <w:rPr>
      <w:b/>
      <w:snapToGrid w:val="0"/>
      <w:sz w:val="22"/>
    </w:rPr>
  </w:style>
  <w:style w:type="paragraph" w:styleId="Nadpis7">
    <w:name w:val="heading 7"/>
    <w:basedOn w:val="Normln"/>
    <w:next w:val="Normln"/>
    <w:qFormat/>
    <w:pPr>
      <w:keepNext/>
      <w:spacing w:before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spacing w:after="120" w:line="360" w:lineRule="auto"/>
      <w:outlineLvl w:val="7"/>
    </w:pPr>
    <w:rPr>
      <w:b/>
      <w:color w:val="000000"/>
      <w:sz w:val="24"/>
    </w:rPr>
  </w:style>
  <w:style w:type="paragraph" w:styleId="Nadpis9">
    <w:name w:val="heading 9"/>
    <w:basedOn w:val="Normln"/>
    <w:next w:val="Normln"/>
    <w:qFormat/>
    <w:pPr>
      <w:keepNext/>
      <w:spacing w:after="120" w:line="360" w:lineRule="auto"/>
      <w:jc w:val="both"/>
      <w:outlineLvl w:val="8"/>
    </w:pPr>
    <w:rPr>
      <w:b/>
      <w:color w:val="000000"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jc w:val="center"/>
    </w:pPr>
    <w:rPr>
      <w:bCs/>
      <w:snapToGrid w:val="0"/>
      <w:sz w:val="24"/>
    </w:rPr>
  </w:style>
  <w:style w:type="paragraph" w:styleId="Zkladntextodsazen">
    <w:name w:val="Body Text Indent"/>
    <w:basedOn w:val="Normln"/>
    <w:pPr>
      <w:widowControl w:val="0"/>
      <w:ind w:left="300"/>
      <w:jc w:val="both"/>
    </w:pPr>
    <w:rPr>
      <w:snapToGrid w:val="0"/>
      <w:sz w:val="24"/>
    </w:rPr>
  </w:style>
  <w:style w:type="paragraph" w:styleId="Zkladntext2">
    <w:name w:val="Body Text 2"/>
    <w:basedOn w:val="Normln"/>
    <w:pPr>
      <w:widowControl w:val="0"/>
      <w:jc w:val="both"/>
    </w:pPr>
    <w:rPr>
      <w:snapToGrid w:val="0"/>
      <w:sz w:val="24"/>
    </w:rPr>
  </w:style>
  <w:style w:type="paragraph" w:styleId="Zkladntextodsazen2">
    <w:name w:val="Body Text Indent 2"/>
    <w:basedOn w:val="Normln"/>
    <w:pPr>
      <w:widowControl w:val="0"/>
      <w:ind w:left="360"/>
      <w:jc w:val="both"/>
    </w:pPr>
    <w:rPr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28"/>
    </w:rPr>
  </w:style>
  <w:style w:type="paragraph" w:styleId="Zkladntext3">
    <w:name w:val="Body Text 3"/>
    <w:basedOn w:val="Normln"/>
    <w:pPr>
      <w:widowControl w:val="0"/>
      <w:jc w:val="center"/>
    </w:pPr>
    <w:rPr>
      <w:b/>
      <w:snapToGrid w:val="0"/>
      <w:sz w:val="36"/>
    </w:rPr>
  </w:style>
  <w:style w:type="paragraph" w:styleId="Zkladntextodsazen3">
    <w:name w:val="Body Text Indent 3"/>
    <w:basedOn w:val="Normln"/>
    <w:pPr>
      <w:numPr>
        <w:ilvl w:val="12"/>
      </w:numPr>
      <w:ind w:firstLine="11"/>
      <w:jc w:val="both"/>
    </w:pPr>
    <w:rPr>
      <w:sz w:val="22"/>
    </w:rPr>
  </w:style>
  <w:style w:type="paragraph" w:styleId="Textkomente">
    <w:name w:val="annotation text"/>
    <w:basedOn w:val="Normln"/>
    <w:link w:val="TextkomenteChar"/>
    <w:uiPriority w:val="99"/>
    <w:semiHidden/>
    <w:pPr>
      <w:tabs>
        <w:tab w:val="left" w:pos="709"/>
      </w:tabs>
      <w:jc w:val="both"/>
    </w:pPr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styleId="Znakapoznpodarou">
    <w:name w:val="footnote reference"/>
    <w:uiPriority w:val="99"/>
    <w:rPr>
      <w:vertAlign w:val="superscript"/>
    </w:rPr>
  </w:style>
  <w:style w:type="paragraph" w:styleId="Zkladntext21" w:customStyle="1">
    <w:name w:val="Základní text 21"/>
    <w:basedOn w:val="Normln"/>
    <w:pPr>
      <w:jc w:val="both"/>
    </w:pPr>
    <w:rPr>
      <w:i/>
      <w:sz w:val="24"/>
    </w:rPr>
  </w:style>
  <w:style w:type="paragraph" w:styleId="Zkladntext31" w:customStyle="1">
    <w:name w:val="Základní text 31"/>
    <w:basedOn w:val="Normln"/>
    <w:pPr>
      <w:widowControl w:val="0"/>
      <w:jc w:val="both"/>
    </w:pPr>
    <w:rPr>
      <w:b/>
      <w:sz w:val="28"/>
    </w:rPr>
  </w:style>
  <w:style w:type="paragraph" w:styleId="Textvbloku">
    <w:name w:val="Block Text"/>
    <w:basedOn w:val="Normln"/>
    <w:pPr>
      <w:ind w:left="900" w:right="-471"/>
    </w:pPr>
    <w:rPr>
      <w:sz w:val="24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pPr>
      <w:tabs>
        <w:tab w:val="clear" w:pos="709"/>
      </w:tabs>
      <w:jc w:val="left"/>
    </w:pPr>
    <w:rPr>
      <w:rFonts w:ascii="Times New Roman" w:hAnsi="Times New Roman"/>
      <w:b/>
      <w:bCs/>
      <w:sz w:val="20"/>
    </w:rPr>
  </w:style>
  <w:style w:type="paragraph" w:styleId="Odstavecseseznamem">
    <w:name w:val="List Paragraph"/>
    <w:basedOn w:val="Normln"/>
    <w:uiPriority w:val="34"/>
    <w:qFormat/>
    <w:rsid w:val="00984476"/>
    <w:pPr>
      <w:spacing w:after="200" w:line="276" w:lineRule="auto"/>
      <w:ind w:left="720"/>
      <w:contextualSpacing/>
    </w:pPr>
    <w:rPr>
      <w:rFonts w:ascii="Calibri" w:hAnsi="Calibri" w:eastAsia="Calibri"/>
      <w:b/>
      <w:sz w:val="22"/>
      <w:szCs w:val="22"/>
      <w:lang w:eastAsia="en-US"/>
    </w:rPr>
  </w:style>
  <w:style w:type="character" w:styleId="ZhlavChar" w:customStyle="1">
    <w:name w:val="Záhlaví Char"/>
    <w:link w:val="Zhlav"/>
    <w:rsid w:val="00984476"/>
  </w:style>
  <w:style w:type="character" w:styleId="Hypertextovodkaz">
    <w:name w:val="Hyperlink"/>
    <w:uiPriority w:val="99"/>
    <w:rsid w:val="00984476"/>
    <w:rPr>
      <w:color w:val="0000FF"/>
      <w:u w:val="single"/>
    </w:rPr>
  </w:style>
  <w:style w:type="character" w:styleId="TextpoznpodarouChar" w:customStyle="1">
    <w:name w:val="Text pozn. pod čarou Char"/>
    <w:link w:val="Textpoznpodarou"/>
    <w:uiPriority w:val="99"/>
    <w:rsid w:val="00984476"/>
  </w:style>
  <w:style w:type="numbering" w:styleId="Pedpisy97" w:customStyle="1">
    <w:name w:val="Předpisy 97"/>
    <w:uiPriority w:val="99"/>
    <w:rsid w:val="00984476"/>
    <w:pPr>
      <w:numPr>
        <w:numId w:val="1"/>
      </w:numPr>
    </w:pPr>
  </w:style>
  <w:style w:type="paragraph" w:styleId="Revize">
    <w:name w:val="Revision"/>
    <w:hidden/>
    <w:uiPriority w:val="99"/>
    <w:semiHidden/>
    <w:rsid w:val="00921A5C"/>
  </w:style>
  <w:style w:type="character" w:styleId="Sledovanodkaz">
    <w:name w:val="FollowedHyperlink"/>
    <w:rsid w:val="00E0278E"/>
    <w:rPr>
      <w:color w:val="954F72"/>
      <w:u w:val="single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1D6DD9"/>
    <w:rPr>
      <w:rFonts w:ascii="Arial" w:hAnsi="Arial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C1D36"/>
    <w:pPr>
      <w:keepLines/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Cs w:val="0"/>
      <w:snapToGrid/>
      <w:color w:val="2E74B5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A45980"/>
    <w:pPr>
      <w:tabs>
        <w:tab w:val="right" w:leader="dot" w:pos="934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D5C80"/>
    <w:pPr>
      <w:spacing w:after="100" w:line="259" w:lineRule="auto"/>
      <w:ind w:left="220"/>
    </w:pPr>
    <w:rPr>
      <w:rFonts w:asciiTheme="minorHAnsi" w:hAnsiTheme="minorHAnsi"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8D5C80"/>
    <w:pPr>
      <w:spacing w:after="100" w:line="259" w:lineRule="auto"/>
      <w:ind w:left="440"/>
    </w:pPr>
    <w:rPr>
      <w:rFonts w:asciiTheme="minorHAnsi" w:hAnsiTheme="minorHAnsi" w:eastAsiaTheme="minorEastAsia"/>
      <w:sz w:val="22"/>
      <w:szCs w:val="22"/>
    </w:rPr>
  </w:style>
  <w:style w:type="numbering" w:styleId="Vnitnpedpisy97" w:customStyle="1">
    <w:name w:val="Vnitřní předpisy 97"/>
    <w:uiPriority w:val="99"/>
    <w:rsid w:val="007312B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../customXml/item2.xml" Id="rId14" /><Relationship Type="http://schemas.openxmlformats.org/officeDocument/2006/relationships/glossaryDocument" Target="glossary/document.xml" Id="R06e44c8f641345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984b4-d96d-42ad-b50b-63d2e00f2cfe}"/>
      </w:docPartPr>
      <w:docPartBody>
        <w:p w14:paraId="6C2B169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E5C4DE9C3C54199AE91D64408E788" ma:contentTypeVersion="4" ma:contentTypeDescription="Vytvoří nový dokument" ma:contentTypeScope="" ma:versionID="852d60404c20c78b79909363b473666a">
  <xsd:schema xmlns:xsd="http://www.w3.org/2001/XMLSchema" xmlns:xs="http://www.w3.org/2001/XMLSchema" xmlns:p="http://schemas.microsoft.com/office/2006/metadata/properties" xmlns:ns2="e8bae195-2b1f-4dbc-a619-282f1cc7c0f2" targetNamespace="http://schemas.microsoft.com/office/2006/metadata/properties" ma:root="true" ma:fieldsID="e75d39fc333dd550af2a1dd25f153dfd" ns2:_="">
    <xsd:import namespace="e8bae195-2b1f-4dbc-a619-282f1cc7c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e195-2b1f-4dbc-a619-282f1cc7c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02845-8479-4409-B3E0-F44ABDB834DF}"/>
</file>

<file path=customXml/itemProps2.xml><?xml version="1.0" encoding="utf-8"?>
<ds:datastoreItem xmlns:ds="http://schemas.openxmlformats.org/officeDocument/2006/customXml" ds:itemID="{B68E3EF7-A4F7-497D-AF3F-BEB29019FAA1}"/>
</file>

<file path=customXml/itemProps3.xml><?xml version="1.0" encoding="utf-8"?>
<ds:datastoreItem xmlns:ds="http://schemas.openxmlformats.org/officeDocument/2006/customXml" ds:itemID="{E6F025C3-1E0C-413D-93E9-476E42D1109F}"/>
</file>

<file path=customXml/itemProps4.xml><?xml version="1.0" encoding="utf-8"?>
<ds:datastoreItem xmlns:ds="http://schemas.openxmlformats.org/officeDocument/2006/customXml" ds:itemID="{1AAD7C99-DFBE-4F02-8093-0BCDC47A55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Karlovarský kraj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PR_04_2022.docx</dc:title>
  <dc:subject/>
  <dc:creator>noname</dc:creator>
  <cp:keywords/>
  <dc:description/>
  <cp:lastModifiedBy>Vránová Martina</cp:lastModifiedBy>
  <cp:revision>15</cp:revision>
  <cp:lastPrinted>2022-08-19T07:09:00Z</cp:lastPrinted>
  <dcterms:created xsi:type="dcterms:W3CDTF">2022-09-09T11:23:00Z</dcterms:created>
  <dcterms:modified xsi:type="dcterms:W3CDTF">2023-07-19T12:32:35Z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0x010100517E5C4DE9C3C54199AE91D64408E788</vt:lpwstr>
  </property>
  <property fmtid="{D5CDD505-2E9C-101B-9397-08002B2CF9AE}" pid="3" name="Order">
    <vt:r8>26900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yp_predpisu">
    <vt:lpwstr>předpisy rady</vt:lpwstr>
  </property>
  <property fmtid="{D5CDD505-2E9C-101B-9397-08002B2CF9AE}" pid="8" name="Schvalovatele">
    <vt:lpwstr/>
  </property>
  <property fmtid="{D5CDD505-2E9C-101B-9397-08002B2CF9AE}" pid="9" name="Poradi">
    <vt:lpwstr>04</vt:lpwstr>
  </property>
  <property fmtid="{D5CDD505-2E9C-101B-9397-08002B2CF9AE}" pid="11" name="Bez_pripominkoveho_rizeni">
    <vt:bool>false</vt:bool>
  </property>
  <property fmtid="{D5CDD505-2E9C-101B-9397-08002B2CF9AE}" pid="12" name="Rok">
    <vt:lpwstr>2022</vt:lpwstr>
  </property>
  <property fmtid="{D5CDD505-2E9C-101B-9397-08002B2CF9AE}" pid="13" name="Poverene_osoby">
    <vt:lpwstr/>
  </property>
  <property fmtid="{D5CDD505-2E9C-101B-9397-08002B2CF9AE}" pid="14" name="Evidencni_cislo">
    <vt:lpwstr>PR 04/2022</vt:lpwstr>
  </property>
  <property fmtid="{D5CDD505-2E9C-101B-9397-08002B2CF9AE}" pid="15" name="Platny">
    <vt:bool>true</vt:bool>
  </property>
  <property fmtid="{D5CDD505-2E9C-101B-9397-08002B2CF9AE}" pid="17" name="Nazev_predpisu">
    <vt:lpwstr>Smlouvy</vt:lpwstr>
  </property>
  <property fmtid="{D5CDD505-2E9C-101B-9397-08002B2CF9AE}" pid="18" name="Publikovat_verejnosti">
    <vt:bool>true</vt:bool>
  </property>
  <property fmtid="{D5CDD505-2E9C-101B-9397-08002B2CF9AE}" pid="19" name="Prilohy">
    <vt:lpwstr>721;#;#722;#;#723;#</vt:lpwstr>
  </property>
  <property fmtid="{D5CDD505-2E9C-101B-9397-08002B2CF9AE}" pid="21" name="Zadavatel">
    <vt:lpwstr/>
  </property>
  <property fmtid="{D5CDD505-2E9C-101B-9397-08002B2CF9AE}" pid="24" name="Stav">
    <vt:lpwstr>schválený</vt:lpwstr>
  </property>
  <property fmtid="{D5CDD505-2E9C-101B-9397-08002B2CF9AE}" pid="30" name="Ucinny_od">
    <vt:filetime>2022-09-30T22:00:00Z</vt:filetime>
  </property>
</Properties>
</file>